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9D919A" w14:textId="77777777" w:rsidR="0073300A" w:rsidRDefault="007A38F1">
      <w:pPr>
        <w:jc w:val="center"/>
        <w:rPr>
          <w:b/>
          <w:bCs/>
        </w:rPr>
      </w:pPr>
      <w:r>
        <w:rPr>
          <w:b/>
          <w:bCs/>
        </w:rPr>
        <w:t>BANDO-DISCIPLINARE DI GARA</w:t>
      </w:r>
    </w:p>
    <w:p w14:paraId="3DE7A1E7" w14:textId="77777777" w:rsidR="0073300A" w:rsidRDefault="007A38F1">
      <w:pPr>
        <w:jc w:val="center"/>
        <w:rPr>
          <w:b/>
          <w:bCs/>
        </w:rPr>
      </w:pPr>
      <w:bookmarkStart w:id="0" w:name="_Hlk217888614"/>
      <w:r>
        <w:rPr>
          <w:b/>
          <w:bCs/>
        </w:rPr>
        <w:t>PROCEDURA APERTA PER LA CONCESSIONE DELLA GESTIONE, MANUTENZIONE E</w:t>
      </w:r>
    </w:p>
    <w:p w14:paraId="7A3AF667" w14:textId="77777777" w:rsidR="0073300A" w:rsidRDefault="007A38F1">
      <w:pPr>
        <w:jc w:val="center"/>
      </w:pPr>
      <w:r>
        <w:rPr>
          <w:b/>
          <w:bCs/>
        </w:rPr>
        <w:t>VALORIZZAZIONE DEL LAGO ICEBERG E DEL CONTIGUO PARCO DEL BACINO</w:t>
      </w:r>
    </w:p>
    <w:bookmarkEnd w:id="0"/>
    <w:p w14:paraId="430BC54E" w14:textId="77777777" w:rsidR="0073300A" w:rsidRDefault="0073300A">
      <w:pPr>
        <w:jc w:val="center"/>
        <w:rPr>
          <w:b/>
          <w:bCs/>
        </w:rPr>
      </w:pPr>
    </w:p>
    <w:p w14:paraId="359D0CCA" w14:textId="77777777" w:rsidR="0073300A" w:rsidRDefault="007A38F1">
      <w:r>
        <w:t>Il presente documento dispone dell’intera normativa di gara.</w:t>
      </w:r>
    </w:p>
    <w:p w14:paraId="650077D9" w14:textId="77777777" w:rsidR="0073300A" w:rsidRDefault="007A38F1">
      <w:pPr>
        <w:rPr>
          <w:b/>
          <w:bCs/>
        </w:rPr>
      </w:pPr>
      <w:r>
        <w:rPr>
          <w:b/>
          <w:bCs/>
        </w:rPr>
        <w:t>AMMINISTRAZIONE AGGIUDICATRICE: Comune di VILLAR PEROSA (TO)</w:t>
      </w:r>
    </w:p>
    <w:p w14:paraId="5E02B132" w14:textId="77777777" w:rsidR="0073300A" w:rsidRDefault="007A38F1">
      <w:r>
        <w:t>Stazione appaltante, responsabile della procedura di gara e referente al quale devono rivolgersi gli operatori economici interessati alla concessione:</w:t>
      </w:r>
    </w:p>
    <w:p w14:paraId="2854C48D" w14:textId="77777777" w:rsidR="0073300A" w:rsidRDefault="007A38F1">
      <w:r>
        <w:t>• Comune di Villar Perosa, Area Amministrativa, Piazza della Libertà, 1 - 10069 Villar Perosa (TO)</w:t>
      </w:r>
    </w:p>
    <w:p w14:paraId="57051296" w14:textId="77777777" w:rsidR="0073300A" w:rsidRDefault="007A38F1">
      <w:r>
        <w:t>• tel.: 0121 - 51001</w:t>
      </w:r>
    </w:p>
    <w:p w14:paraId="78A6FBA0" w14:textId="77777777" w:rsidR="0073300A" w:rsidRDefault="007A38F1">
      <w:r>
        <w:t xml:space="preserve">• PEC: </w:t>
      </w:r>
      <w:hyperlink r:id="rId6">
        <w:r>
          <w:rPr>
            <w:color w:val="0563C1"/>
            <w:u w:val="single"/>
          </w:rPr>
          <w:t>villar.perosa@cert.ruparpiemonte.it</w:t>
        </w:r>
      </w:hyperlink>
    </w:p>
    <w:p w14:paraId="391021FC" w14:textId="77777777" w:rsidR="0073300A" w:rsidRDefault="007A38F1">
      <w:r>
        <w:t>• Sito internet: https://www.comune.villarperosa.to.it</w:t>
      </w:r>
    </w:p>
    <w:p w14:paraId="3AF499F0" w14:textId="77777777" w:rsidR="0073300A" w:rsidRDefault="007A38F1">
      <w:r>
        <w:t>• Responsabile del procedimento: Dottor Marco Ventre</w:t>
      </w:r>
    </w:p>
    <w:p w14:paraId="54C25A69" w14:textId="77777777" w:rsidR="0073300A" w:rsidRDefault="007A38F1">
      <w:r>
        <w:t>• Amministrazione aggiudicatrice: Comune di Villar Perosa (TO)</w:t>
      </w:r>
    </w:p>
    <w:p w14:paraId="3F136043" w14:textId="77777777" w:rsidR="0073300A" w:rsidRDefault="0073300A"/>
    <w:p w14:paraId="6560B651" w14:textId="77777777" w:rsidR="0073300A" w:rsidRDefault="007A38F1">
      <w:pPr>
        <w:rPr>
          <w:b/>
          <w:bCs/>
        </w:rPr>
      </w:pPr>
      <w:r>
        <w:rPr>
          <w:b/>
          <w:bCs/>
        </w:rPr>
        <w:t>ART. 1 - OGGETTO E FINALITÀ DELLA CONCESSIONE</w:t>
      </w:r>
    </w:p>
    <w:p w14:paraId="4A3F224F" w14:textId="77777777" w:rsidR="0073300A" w:rsidRDefault="007A38F1">
      <w:pPr>
        <w:jc w:val="both"/>
      </w:pPr>
      <w:r>
        <w:t xml:space="preserve">Il Comune di Villar Perosa, al fine di consentire un corretto e ordinato utilizzo del Lago Iceberg e del contiguo Parco del Bacino sito in Villar Perosa da parte dei cittadini, in piena sicurezza, intende affidarne in concessione la gestione. </w:t>
      </w:r>
    </w:p>
    <w:p w14:paraId="73140537" w14:textId="77777777" w:rsidR="0073300A" w:rsidRDefault="007A38F1">
      <w:pPr>
        <w:jc w:val="both"/>
      </w:pPr>
      <w:r>
        <w:t>Con Deliberazione n. 32 del 10.03.2025 la Giunta Comunale definiva le linee da inserire nella gestione dell’area di cui sopra:</w:t>
      </w:r>
    </w:p>
    <w:p w14:paraId="62190AFC" w14:textId="77777777" w:rsidR="0073300A" w:rsidRDefault="007A38F1">
      <w:pPr>
        <w:numPr>
          <w:ilvl w:val="0"/>
          <w:numId w:val="2"/>
        </w:numPr>
        <w:pBdr>
          <w:top w:val="nil"/>
          <w:left w:val="nil"/>
          <w:bottom w:val="nil"/>
          <w:right w:val="nil"/>
          <w:between w:val="nil"/>
        </w:pBdr>
        <w:jc w:val="both"/>
      </w:pPr>
      <w:r>
        <w:rPr>
          <w:color w:val="000000"/>
        </w:rPr>
        <w:t>Il Comune di Villar Perosa si attiverà con il gestore del servizio di raccolta rifiuti ai fini della realizzazione di un punto dedicato di raccolta rifiuti, i cui cassoni saranno dotati di chiave e posti in uso al futuro Concessionario dell’area, che li potrà utilizzare limitatamente ai rifiuti prodotti nell’area in Concessione</w:t>
      </w:r>
      <w:r>
        <w:t>;</w:t>
      </w:r>
      <w:r>
        <w:rPr>
          <w:color w:val="000000"/>
        </w:rPr>
        <w:t xml:space="preserve"> a fronte di quanto sopra il Concessionario sarà inserito negli utenti di ruolo rifiuti</w:t>
      </w:r>
      <w:r>
        <w:t>.</w:t>
      </w:r>
    </w:p>
    <w:p w14:paraId="75C7570F" w14:textId="77777777" w:rsidR="0073300A" w:rsidRDefault="007A38F1">
      <w:pPr>
        <w:numPr>
          <w:ilvl w:val="0"/>
          <w:numId w:val="2"/>
        </w:numPr>
        <w:pBdr>
          <w:top w:val="nil"/>
          <w:left w:val="nil"/>
          <w:bottom w:val="nil"/>
          <w:right w:val="nil"/>
          <w:between w:val="nil"/>
        </w:pBdr>
        <w:jc w:val="both"/>
      </w:pPr>
      <w:r>
        <w:rPr>
          <w:color w:val="000000"/>
        </w:rPr>
        <w:t>In considerazione dei vincoli di carattere paesaggistico in cui rientra l’area oggetto di Concessione (150 metri dall’alveo del Chisone), ogni intervento di manutenzione ordinaria o straordinaria, posto in essere dal Concessionario, dovrà ricevere preventiva autorizzazione scritta da parte del Concedente</w:t>
      </w:r>
      <w:r>
        <w:t>;</w:t>
      </w:r>
      <w:r>
        <w:rPr>
          <w:color w:val="000000"/>
        </w:rPr>
        <w:t xml:space="preserve"> qualunque condotta in violazione di detto vincolo comporterà ex nunc la decadenza della Concessione per inadempienza del Concessionario</w:t>
      </w:r>
      <w:r>
        <w:t>.</w:t>
      </w:r>
    </w:p>
    <w:p w14:paraId="7B63E1C4" w14:textId="77777777" w:rsidR="0073300A" w:rsidRDefault="007A38F1">
      <w:pPr>
        <w:numPr>
          <w:ilvl w:val="0"/>
          <w:numId w:val="2"/>
        </w:numPr>
        <w:pBdr>
          <w:top w:val="nil"/>
          <w:left w:val="nil"/>
          <w:bottom w:val="nil"/>
          <w:right w:val="nil"/>
          <w:between w:val="nil"/>
        </w:pBdr>
        <w:jc w:val="both"/>
      </w:pPr>
      <w:r>
        <w:rPr>
          <w:color w:val="000000"/>
        </w:rPr>
        <w:t xml:space="preserve">Il Concessionario dovrà conformarsi con solerzia a qualunque provvedimento a salvaguardia del territorio posta in essere dal Comune di Villar Perosa in caso di allerta gialla o superiore, </w:t>
      </w:r>
      <w:r>
        <w:rPr>
          <w:color w:val="000000"/>
        </w:rPr>
        <w:lastRenderedPageBreak/>
        <w:t>risultante da Bollettino ARPA Piemonte - Protezione Civile</w:t>
      </w:r>
      <w:r>
        <w:t>;</w:t>
      </w:r>
      <w:r>
        <w:rPr>
          <w:color w:val="000000"/>
        </w:rPr>
        <w:t xml:space="preserve"> qualunque condotta in violazione di detti provvedimenti comporterà ex nunc la decadenza della Concessione per inadempienza del Concessionario</w:t>
      </w:r>
      <w:r>
        <w:t>.</w:t>
      </w:r>
    </w:p>
    <w:p w14:paraId="41D91E34" w14:textId="77777777" w:rsidR="0073300A" w:rsidRDefault="007A38F1">
      <w:pPr>
        <w:numPr>
          <w:ilvl w:val="0"/>
          <w:numId w:val="2"/>
        </w:numPr>
        <w:pBdr>
          <w:top w:val="nil"/>
          <w:left w:val="nil"/>
          <w:bottom w:val="nil"/>
          <w:right w:val="nil"/>
          <w:between w:val="nil"/>
        </w:pBdr>
        <w:jc w:val="both"/>
      </w:pPr>
      <w:r>
        <w:rPr>
          <w:color w:val="000000"/>
        </w:rPr>
        <w:t>Ogni progetto di riqualificazione dell’area deve essere preventivamente condiviso dal Concessionario con il Concedente.</w:t>
      </w:r>
    </w:p>
    <w:p w14:paraId="4168906D" w14:textId="77777777" w:rsidR="0073300A" w:rsidRDefault="007A38F1">
      <w:pPr>
        <w:jc w:val="both"/>
      </w:pPr>
      <w:r>
        <w:t>Nell’ottica di una riqualificazione generale delle aree a verde presenti sul territorio, l’obiettivo da raggiungere è teso ad una valorizzazione degli spazi e delle attività da svolgersi all’interno del lago Iceberg e dello stesso Parco del Bacino ove poter svolgere attività di tipo sociale, ricreativo, culturale.</w:t>
      </w:r>
    </w:p>
    <w:p w14:paraId="63796FC6" w14:textId="77777777" w:rsidR="0073300A" w:rsidRDefault="007A38F1">
      <w:pPr>
        <w:jc w:val="both"/>
      </w:pPr>
      <w:r>
        <w:t>Nell’ambito dell’affidamento in concessione degli spazi all’interno del Parco sono previste le seguenti attività:</w:t>
      </w:r>
    </w:p>
    <w:p w14:paraId="44C1F863" w14:textId="77777777" w:rsidR="0073300A" w:rsidRDefault="007A38F1">
      <w:pPr>
        <w:jc w:val="both"/>
      </w:pPr>
      <w:r>
        <w:t>- manutenzione ordinaria dell’area del lago Iceberg e del contiguo Parco del Bacino quali recinzioni, verde pubblico e arredo urbano (si precisa che in caso di rami e/o tronchi abbattuti al suolo la rimozione è a carico del concessionario, ad eccezione della rimozione del ceppo e delle radici nonché interventi di potatura);</w:t>
      </w:r>
    </w:p>
    <w:p w14:paraId="6062D8A9" w14:textId="77777777" w:rsidR="0073300A" w:rsidRDefault="007A38F1">
      <w:r>
        <w:t>- riparazione delle panchine e delle strutture posizionate per l’utenza del parco;</w:t>
      </w:r>
    </w:p>
    <w:p w14:paraId="4B1EBE69" w14:textId="77777777" w:rsidR="0073300A" w:rsidRDefault="007A38F1">
      <w:r>
        <w:t>- riparazioni e sostituzioni delle fontane ammalorate;</w:t>
      </w:r>
    </w:p>
    <w:p w14:paraId="757B9503" w14:textId="77777777" w:rsidR="0073300A" w:rsidRDefault="007A38F1">
      <w:r>
        <w:t>- manutenzione dell’arredamento mobile e delle attrezzature;</w:t>
      </w:r>
    </w:p>
    <w:p w14:paraId="21109040" w14:textId="77777777" w:rsidR="0073300A" w:rsidRDefault="007A38F1">
      <w:pPr>
        <w:jc w:val="both"/>
      </w:pPr>
      <w:r>
        <w:t>- manutenzione e cura di tutti gli spazi destinati a verde ed a essenze arboree e/o cespugli;</w:t>
      </w:r>
    </w:p>
    <w:p w14:paraId="137A99FB" w14:textId="77777777" w:rsidR="0073300A" w:rsidRDefault="007A38F1">
      <w:pPr>
        <w:jc w:val="both"/>
      </w:pPr>
      <w:r>
        <w:t>- eliminazione periodica delle erbe infestanti;</w:t>
      </w:r>
    </w:p>
    <w:p w14:paraId="6171E489" w14:textId="77777777" w:rsidR="0073300A" w:rsidRDefault="007A38F1">
      <w:pPr>
        <w:jc w:val="both"/>
      </w:pPr>
      <w:r>
        <w:t>- gestione quotidiana dei bagni pubblici allocati all’interno del Parco del Bacino, compresa l’eventuale chiamata della ditta spurghi per l’attività di ripulitura del relativo liquame;</w:t>
      </w:r>
    </w:p>
    <w:p w14:paraId="69593801" w14:textId="77777777" w:rsidR="0073300A" w:rsidRDefault="007A38F1">
      <w:pPr>
        <w:jc w:val="both"/>
      </w:pPr>
      <w:r>
        <w:t>- tutela igienica di tutti gli spazi del parco e relativo smaltimento;</w:t>
      </w:r>
    </w:p>
    <w:p w14:paraId="1EC66F35" w14:textId="77777777" w:rsidR="0073300A" w:rsidRDefault="007A38F1">
      <w:pPr>
        <w:jc w:val="both"/>
      </w:pPr>
      <w:r>
        <w:t>- mantenimento e cura di tutto quanto non contemplato dal presente elenco ma che costituisce, di</w:t>
      </w:r>
    </w:p>
    <w:p w14:paraId="3DA50CDC" w14:textId="77777777" w:rsidR="0073300A" w:rsidRDefault="007A38F1">
      <w:pPr>
        <w:jc w:val="both"/>
      </w:pPr>
      <w:r>
        <w:t>fatto, una pertinenza o un accessorio del compendio immobiliare.</w:t>
      </w:r>
    </w:p>
    <w:p w14:paraId="7FEB2E22" w14:textId="77777777" w:rsidR="0073300A" w:rsidRDefault="007A38F1">
      <w:pPr>
        <w:jc w:val="both"/>
      </w:pPr>
      <w:r>
        <w:t xml:space="preserve">Tutti gli interventi di straordinaria amministrazione sono a carico del Comune: il concessionario potrà entro e non oltre la data del 31 marzo presentare in Comune un elenco da sottoporre all’esame della Giunta (salvo interventi in somma urgenza che verranno immediatamente </w:t>
      </w:r>
      <w:proofErr w:type="spellStart"/>
      <w:r>
        <w:t>cantierizzati</w:t>
      </w:r>
      <w:proofErr w:type="spellEnd"/>
      <w:r>
        <w:t>).</w:t>
      </w:r>
    </w:p>
    <w:p w14:paraId="7C55C2DD" w14:textId="77777777" w:rsidR="0073300A" w:rsidRDefault="007A38F1">
      <w:pPr>
        <w:jc w:val="both"/>
      </w:pPr>
      <w:r>
        <w:t xml:space="preserve">Il Comune di Villar Perosa si riserva di trovare le risorse per la chiusura dei principali varchi di entrata del parco del bacino: nel caso in cui tali interventi trovino cantierizzazione, la disciplina dell’accesso di persone sarà oggetto di ulteriore trattativa tra soggetto concedente e concessionario della stessa area. </w:t>
      </w:r>
    </w:p>
    <w:p w14:paraId="01218383" w14:textId="77777777" w:rsidR="0073300A" w:rsidRDefault="007A38F1">
      <w:pPr>
        <w:jc w:val="both"/>
      </w:pPr>
      <w:r>
        <w:lastRenderedPageBreak/>
        <w:t>Per quanto riguarda l’area del Parco del Bacino la stessa potrà essere affittata per manifestazioni e/o iniziative private secondo la seguente tariffazione (nel futuro contratto si disciplineranno tutti gli elementi):</w:t>
      </w:r>
    </w:p>
    <w:tbl>
      <w:tblPr>
        <w:tblStyle w:val="a"/>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4"/>
        <w:gridCol w:w="2281"/>
        <w:gridCol w:w="2326"/>
        <w:gridCol w:w="2147"/>
      </w:tblGrid>
      <w:tr w:rsidR="0073300A" w14:paraId="248B499B" w14:textId="77777777">
        <w:tc>
          <w:tcPr>
            <w:tcW w:w="2874" w:type="dxa"/>
          </w:tcPr>
          <w:p w14:paraId="7DBEE95D" w14:textId="77777777" w:rsidR="0073300A" w:rsidRDefault="007A38F1">
            <w:pPr>
              <w:jc w:val="center"/>
            </w:pPr>
            <w:r>
              <w:t>durata della manifestazione</w:t>
            </w:r>
          </w:p>
        </w:tc>
        <w:tc>
          <w:tcPr>
            <w:tcW w:w="2281" w:type="dxa"/>
          </w:tcPr>
          <w:p w14:paraId="200B9E82" w14:textId="77777777" w:rsidR="0073300A" w:rsidRDefault="007A38F1">
            <w:pPr>
              <w:jc w:val="center"/>
            </w:pPr>
            <w:r>
              <w:t>Quota concessionario</w:t>
            </w:r>
          </w:p>
        </w:tc>
        <w:tc>
          <w:tcPr>
            <w:tcW w:w="2326" w:type="dxa"/>
          </w:tcPr>
          <w:p w14:paraId="78CC9AB2" w14:textId="77777777" w:rsidR="0073300A" w:rsidRDefault="007A38F1">
            <w:pPr>
              <w:jc w:val="center"/>
            </w:pPr>
            <w:r>
              <w:t>Quota Comune</w:t>
            </w:r>
          </w:p>
        </w:tc>
        <w:tc>
          <w:tcPr>
            <w:tcW w:w="2147" w:type="dxa"/>
          </w:tcPr>
          <w:p w14:paraId="5C5784B7" w14:textId="77777777" w:rsidR="0073300A" w:rsidRDefault="007A38F1">
            <w:pPr>
              <w:jc w:val="center"/>
            </w:pPr>
            <w:r>
              <w:t>totale</w:t>
            </w:r>
          </w:p>
        </w:tc>
      </w:tr>
      <w:tr w:rsidR="0073300A" w14:paraId="184E7BD6" w14:textId="77777777">
        <w:tc>
          <w:tcPr>
            <w:tcW w:w="2874" w:type="dxa"/>
          </w:tcPr>
          <w:p w14:paraId="0E939315" w14:textId="77777777" w:rsidR="0073300A" w:rsidRDefault="007A38F1">
            <w:pPr>
              <w:jc w:val="center"/>
            </w:pPr>
            <w:r>
              <w:t>h. 24</w:t>
            </w:r>
          </w:p>
        </w:tc>
        <w:tc>
          <w:tcPr>
            <w:tcW w:w="2281" w:type="dxa"/>
          </w:tcPr>
          <w:p w14:paraId="4E7E42F4" w14:textId="77777777" w:rsidR="0073300A" w:rsidRDefault="007A38F1">
            <w:pPr>
              <w:jc w:val="center"/>
            </w:pPr>
            <w:r>
              <w:t>€ 125,00</w:t>
            </w:r>
          </w:p>
        </w:tc>
        <w:tc>
          <w:tcPr>
            <w:tcW w:w="2326" w:type="dxa"/>
          </w:tcPr>
          <w:p w14:paraId="5CDB5891" w14:textId="77777777" w:rsidR="0073300A" w:rsidRDefault="007A38F1">
            <w:pPr>
              <w:jc w:val="center"/>
            </w:pPr>
            <w:r>
              <w:t>€ 125,00</w:t>
            </w:r>
          </w:p>
        </w:tc>
        <w:tc>
          <w:tcPr>
            <w:tcW w:w="2147" w:type="dxa"/>
          </w:tcPr>
          <w:p w14:paraId="65E188EB" w14:textId="77777777" w:rsidR="0073300A" w:rsidRDefault="007A38F1">
            <w:pPr>
              <w:jc w:val="center"/>
            </w:pPr>
            <w:r>
              <w:t>€ 250,00</w:t>
            </w:r>
          </w:p>
        </w:tc>
      </w:tr>
      <w:tr w:rsidR="0073300A" w14:paraId="7DB7D997" w14:textId="77777777">
        <w:tc>
          <w:tcPr>
            <w:tcW w:w="2874" w:type="dxa"/>
          </w:tcPr>
          <w:p w14:paraId="15F179C4" w14:textId="77777777" w:rsidR="0073300A" w:rsidRDefault="007A38F1">
            <w:pPr>
              <w:jc w:val="center"/>
            </w:pPr>
            <w:r>
              <w:t>h. 48</w:t>
            </w:r>
          </w:p>
        </w:tc>
        <w:tc>
          <w:tcPr>
            <w:tcW w:w="2281" w:type="dxa"/>
          </w:tcPr>
          <w:p w14:paraId="6BD91071" w14:textId="77777777" w:rsidR="0073300A" w:rsidRDefault="007A38F1">
            <w:pPr>
              <w:jc w:val="center"/>
            </w:pPr>
            <w:r>
              <w:t>€ 150,00</w:t>
            </w:r>
          </w:p>
        </w:tc>
        <w:tc>
          <w:tcPr>
            <w:tcW w:w="2326" w:type="dxa"/>
          </w:tcPr>
          <w:p w14:paraId="0158C0C1" w14:textId="77777777" w:rsidR="0073300A" w:rsidRDefault="007A38F1">
            <w:pPr>
              <w:jc w:val="center"/>
            </w:pPr>
            <w:r>
              <w:t>€ 250,00</w:t>
            </w:r>
          </w:p>
        </w:tc>
        <w:tc>
          <w:tcPr>
            <w:tcW w:w="2147" w:type="dxa"/>
          </w:tcPr>
          <w:p w14:paraId="44E76FC6" w14:textId="77777777" w:rsidR="0073300A" w:rsidRDefault="007A38F1">
            <w:pPr>
              <w:jc w:val="center"/>
            </w:pPr>
            <w:r>
              <w:t>€ 400,00</w:t>
            </w:r>
          </w:p>
        </w:tc>
      </w:tr>
      <w:tr w:rsidR="0073300A" w14:paraId="37C48738" w14:textId="77777777">
        <w:tc>
          <w:tcPr>
            <w:tcW w:w="2874" w:type="dxa"/>
          </w:tcPr>
          <w:p w14:paraId="11237948" w14:textId="77777777" w:rsidR="0073300A" w:rsidRDefault="007A38F1">
            <w:pPr>
              <w:jc w:val="center"/>
            </w:pPr>
            <w:r>
              <w:t>h. 72</w:t>
            </w:r>
          </w:p>
        </w:tc>
        <w:tc>
          <w:tcPr>
            <w:tcW w:w="2281" w:type="dxa"/>
          </w:tcPr>
          <w:p w14:paraId="18F089B6" w14:textId="77777777" w:rsidR="0073300A" w:rsidRDefault="007A38F1">
            <w:pPr>
              <w:jc w:val="center"/>
            </w:pPr>
            <w:r>
              <w:t>€ 200,00</w:t>
            </w:r>
          </w:p>
        </w:tc>
        <w:tc>
          <w:tcPr>
            <w:tcW w:w="2326" w:type="dxa"/>
          </w:tcPr>
          <w:p w14:paraId="5EDFDAB1" w14:textId="77777777" w:rsidR="0073300A" w:rsidRDefault="007A38F1">
            <w:pPr>
              <w:jc w:val="center"/>
            </w:pPr>
            <w:r>
              <w:t>€ 300,00</w:t>
            </w:r>
          </w:p>
        </w:tc>
        <w:tc>
          <w:tcPr>
            <w:tcW w:w="2147" w:type="dxa"/>
          </w:tcPr>
          <w:p w14:paraId="4CD58E65" w14:textId="77777777" w:rsidR="0073300A" w:rsidRDefault="007A38F1">
            <w:pPr>
              <w:jc w:val="center"/>
            </w:pPr>
            <w:r>
              <w:t>€ 500,00</w:t>
            </w:r>
          </w:p>
        </w:tc>
      </w:tr>
    </w:tbl>
    <w:p w14:paraId="0984309C" w14:textId="77777777" w:rsidR="0073300A" w:rsidRDefault="0073300A">
      <w:pPr>
        <w:jc w:val="both"/>
      </w:pPr>
    </w:p>
    <w:p w14:paraId="419AA93E" w14:textId="4F0F6722" w:rsidR="00BC6B4D" w:rsidRDefault="00BC6B4D">
      <w:pPr>
        <w:jc w:val="both"/>
      </w:pPr>
      <w:r>
        <w:t>Il concessionario dovrà chiedere anticipatamente una somma pari al doppio del dovuto come cauzione per eventuali danni arrecati all’area.</w:t>
      </w:r>
    </w:p>
    <w:p w14:paraId="66EFA3BA" w14:textId="2BF48ECA" w:rsidR="00BC6B4D" w:rsidRDefault="007A38F1">
      <w:pPr>
        <w:jc w:val="both"/>
      </w:pPr>
      <w:r>
        <w:t>Il Comune si riserva comunque l’utilizzo gratuito di n. 150 ore per iniziative patrocinate dallo stesso Ente</w:t>
      </w:r>
      <w:r w:rsidR="00BC6B4D">
        <w:t xml:space="preserve"> mentre l’intera disciplina dell’affitto dell’area sarà oggetto di un successivo regolamento condiviso tra il Comune di Villar Perosa e il soggetto gestore dell’intera area.</w:t>
      </w:r>
    </w:p>
    <w:p w14:paraId="339309A4" w14:textId="77777777" w:rsidR="0073300A" w:rsidRDefault="007A38F1">
      <w:pPr>
        <w:jc w:val="both"/>
      </w:pPr>
      <w:r>
        <w:t>L’attività di somministrazione potrà essere gestita dal concessionario solo ed esclusivamente nel rispetto della normativa di legge e previo le necessarie autorizzazioni rilasciate dai soggetti competenti (nel caso di specie l’autorizzazione amministrativa per l’esercizio dell’attività di somministrazione al pubblico soggiace al possesso dei relativi requisiti professionali. L’autorizzazione amministrativa sarà rilasciata dal S.U.A.P. comunale in favore dell’aggiudicatario).</w:t>
      </w:r>
    </w:p>
    <w:p w14:paraId="2AE59F03" w14:textId="77777777" w:rsidR="0073300A" w:rsidRDefault="007A38F1">
      <w:pPr>
        <w:jc w:val="both"/>
      </w:pPr>
      <w:r>
        <w:t>In caso di anticipata risoluzione contrattuale non sarà riconosciuto all’affidatario alcun indennizzo da parte dell’amministrazione comunale. Tutti gli investimenti di riqualificazione realizzati dal concessionario sull’impianto resteranno di proprietà del Comune di Villar Perosa al termine del periodo gestionale.</w:t>
      </w:r>
    </w:p>
    <w:p w14:paraId="4612060A" w14:textId="77777777" w:rsidR="0073300A" w:rsidRDefault="0073300A">
      <w:pPr>
        <w:jc w:val="both"/>
      </w:pPr>
    </w:p>
    <w:p w14:paraId="3C7E8034" w14:textId="77777777" w:rsidR="0073300A" w:rsidRDefault="007A38F1">
      <w:pPr>
        <w:rPr>
          <w:b/>
          <w:bCs/>
        </w:rPr>
      </w:pPr>
      <w:r>
        <w:rPr>
          <w:b/>
          <w:bCs/>
        </w:rPr>
        <w:t>ART. 2 – LUOGO DI ESECUZIONE</w:t>
      </w:r>
    </w:p>
    <w:p w14:paraId="5C092B2C" w14:textId="77777777" w:rsidR="0073300A" w:rsidRDefault="007A38F1">
      <w:pPr>
        <w:jc w:val="both"/>
      </w:pPr>
      <w:r>
        <w:t>Area di proprietà comunale denominata “Lago Iceberg e contiguo Parco del Bacino” sito in Villar Perosa.</w:t>
      </w:r>
    </w:p>
    <w:p w14:paraId="66CA207B" w14:textId="77777777" w:rsidR="0073300A" w:rsidRDefault="007A38F1">
      <w:pPr>
        <w:jc w:val="both"/>
      </w:pPr>
      <w:r>
        <w:t>Il Comune di Villar Perosa si riserva di partecipare a futuri bandi per la rigenerazione dell’intera area: il futuro concessionario sarà tenuto ad esprimere parere non vincolante sulla relativa progettazione.</w:t>
      </w:r>
    </w:p>
    <w:p w14:paraId="734D054B" w14:textId="77777777" w:rsidR="0073300A" w:rsidRDefault="0073300A"/>
    <w:p w14:paraId="6CD0FCB0" w14:textId="77777777" w:rsidR="0073300A" w:rsidRDefault="007A38F1">
      <w:pPr>
        <w:rPr>
          <w:b/>
          <w:bCs/>
        </w:rPr>
      </w:pPr>
      <w:r>
        <w:rPr>
          <w:b/>
          <w:bCs/>
        </w:rPr>
        <w:t>ART. 3 – DURATA DELLA CONCESSIONE</w:t>
      </w:r>
    </w:p>
    <w:p w14:paraId="287AE240" w14:textId="1A0D8654" w:rsidR="0073300A" w:rsidRDefault="007A38F1">
      <w:pPr>
        <w:jc w:val="both"/>
      </w:pPr>
      <w:r>
        <w:t>La concessione avrà durata di anni 5 (cinque)</w:t>
      </w:r>
      <w:r w:rsidR="00BC6B4D">
        <w:t xml:space="preserve"> + 5 (cinque)</w:t>
      </w:r>
      <w:r>
        <w:t xml:space="preserve"> decorrenti dalla data di consegna delle aree (max entro 30 giorni dalla sottoscrizione del contratto).</w:t>
      </w:r>
    </w:p>
    <w:p w14:paraId="0D4683E6" w14:textId="77777777" w:rsidR="0073300A" w:rsidRDefault="007A38F1">
      <w:pPr>
        <w:jc w:val="both"/>
      </w:pPr>
      <w:r>
        <w:t>Non è ammesso il rinnovo della Concessione per tacito assenso.</w:t>
      </w:r>
    </w:p>
    <w:p w14:paraId="653ECF71" w14:textId="77777777" w:rsidR="0073300A" w:rsidRDefault="007A38F1">
      <w:pPr>
        <w:jc w:val="both"/>
      </w:pPr>
      <w:r>
        <w:lastRenderedPageBreak/>
        <w:t>La volontà di rinnovo della concessione deve pervenire all’Amministrazione entro 6 mesi dalla scadenza prevista ed in caso di assenso potrà essere rinnovata una sola volta per lo stesso termine nella forma regolamentata dalla stessa Amministrazione.</w:t>
      </w:r>
    </w:p>
    <w:p w14:paraId="35A9076E" w14:textId="77777777" w:rsidR="0073300A" w:rsidRDefault="0073300A">
      <w:pPr>
        <w:jc w:val="both"/>
      </w:pPr>
    </w:p>
    <w:p w14:paraId="308ED796" w14:textId="77777777" w:rsidR="0073300A" w:rsidRDefault="007A38F1">
      <w:pPr>
        <w:rPr>
          <w:b/>
          <w:bCs/>
        </w:rPr>
      </w:pPr>
      <w:r>
        <w:rPr>
          <w:b/>
          <w:bCs/>
        </w:rPr>
        <w:t>ART. 4 – PROCEDURA DI AGGIUDICAZIONE</w:t>
      </w:r>
    </w:p>
    <w:p w14:paraId="72F15A0C" w14:textId="77777777" w:rsidR="0073300A" w:rsidRDefault="007A38F1">
      <w:r>
        <w:t xml:space="preserve">Procedura aperta esperita con il </w:t>
      </w:r>
      <w:r>
        <w:rPr>
          <w:b/>
          <w:bCs/>
          <w:u w:val="single"/>
        </w:rPr>
        <w:t>criterio dell’offerta economicamente più vantaggiosa.</w:t>
      </w:r>
    </w:p>
    <w:p w14:paraId="30188648" w14:textId="77777777" w:rsidR="0073300A" w:rsidRDefault="0073300A">
      <w:pPr>
        <w:rPr>
          <w:b/>
          <w:bCs/>
        </w:rPr>
      </w:pPr>
    </w:p>
    <w:p w14:paraId="37E43ED0" w14:textId="77777777" w:rsidR="0073300A" w:rsidRDefault="007A38F1">
      <w:pPr>
        <w:rPr>
          <w:b/>
          <w:bCs/>
        </w:rPr>
      </w:pPr>
      <w:r>
        <w:rPr>
          <w:b/>
          <w:bCs/>
        </w:rPr>
        <w:t>ART. 5 – CANONE DI CONCESSIONE</w:t>
      </w:r>
    </w:p>
    <w:p w14:paraId="4A4A966A" w14:textId="77777777" w:rsidR="0073300A" w:rsidRDefault="007A38F1">
      <w:pPr>
        <w:jc w:val="both"/>
      </w:pPr>
      <w:r>
        <w:t>L’offerta di base del canone di concessione annuale è fissata nella misura di € 500,00 (Euro cinquecento/00); tale canone è soggetto a rialzo; non sono ammesse offerte in ribasso, pena esclusione dalla gara.</w:t>
      </w:r>
    </w:p>
    <w:p w14:paraId="2A794D15" w14:textId="77777777" w:rsidR="0073300A" w:rsidRDefault="0073300A">
      <w:pPr>
        <w:jc w:val="both"/>
      </w:pPr>
    </w:p>
    <w:p w14:paraId="0A8ED9AD" w14:textId="77777777" w:rsidR="0073300A" w:rsidRDefault="007A38F1">
      <w:pPr>
        <w:rPr>
          <w:b/>
          <w:bCs/>
        </w:rPr>
      </w:pPr>
      <w:r>
        <w:rPr>
          <w:b/>
          <w:bCs/>
        </w:rPr>
        <w:t>ART. 6 – REQUISITI DI PARTECIPAZIONE ALLA CONCESSIONE</w:t>
      </w:r>
    </w:p>
    <w:p w14:paraId="25417A6C" w14:textId="77777777" w:rsidR="0073300A" w:rsidRDefault="007A38F1">
      <w:r>
        <w:t>Possono partecipare alla gara tutti i soggetti di cui all’articolo 65 del d.lgs. 36/2023.</w:t>
      </w:r>
    </w:p>
    <w:p w14:paraId="5C023A07" w14:textId="77777777" w:rsidR="0073300A" w:rsidRDefault="007A38F1">
      <w:pPr>
        <w:jc w:val="both"/>
      </w:pPr>
      <w:r>
        <w:t>I soggetti partecipanti devono essere in possesso dei seguenti requisiti:</w:t>
      </w:r>
    </w:p>
    <w:p w14:paraId="5C79129B" w14:textId="77777777" w:rsidR="0073300A" w:rsidRDefault="007A38F1">
      <w:pPr>
        <w:jc w:val="both"/>
      </w:pPr>
      <w:r>
        <w:t>- requisiti di ordine generale di cui agli art. 94-95-97-98 del Decreto Legislativo 36/2023;</w:t>
      </w:r>
    </w:p>
    <w:p w14:paraId="2BCBAC03" w14:textId="77777777" w:rsidR="0073300A" w:rsidRDefault="007A38F1">
      <w:pPr>
        <w:jc w:val="both"/>
      </w:pPr>
      <w:r>
        <w:t xml:space="preserve">- non devono trovarsi in una delle condizioni di esclusione e/o cause ostative a contrattare con la Pubblica Amministrazione. </w:t>
      </w:r>
    </w:p>
    <w:p w14:paraId="3F92B18D" w14:textId="77777777" w:rsidR="0073300A" w:rsidRDefault="007A38F1">
      <w:pPr>
        <w:jc w:val="both"/>
      </w:pPr>
      <w:r>
        <w:t>Possono partecipare al presente bando anche associazioni di promozione sociale, associazioni sportive dilettantistiche, associazioni religiose, associazioni senza scopo di lucro e associazioni riconosciute o non riconosciute previo presentazione dello Statuto e/o Atto Costitutivo nonché dell’attestazione di inserimento dell’associazione al RUNTS.</w:t>
      </w:r>
    </w:p>
    <w:p w14:paraId="79B24C7B" w14:textId="77777777" w:rsidR="0073300A" w:rsidRDefault="0073300A">
      <w:pPr>
        <w:jc w:val="both"/>
      </w:pPr>
    </w:p>
    <w:p w14:paraId="482CF7DB" w14:textId="77777777" w:rsidR="0073300A" w:rsidRDefault="007A38F1">
      <w:pPr>
        <w:rPr>
          <w:b/>
          <w:bCs/>
        </w:rPr>
      </w:pPr>
      <w:r>
        <w:rPr>
          <w:b/>
          <w:bCs/>
        </w:rPr>
        <w:t>ART. 7 – CAUZIONE</w:t>
      </w:r>
    </w:p>
    <w:p w14:paraId="002D5911" w14:textId="77777777" w:rsidR="0073300A" w:rsidRDefault="007A38F1">
      <w:pPr>
        <w:jc w:val="both"/>
      </w:pPr>
      <w:r>
        <w:t>L’aggiudicatario presenterà:</w:t>
      </w:r>
    </w:p>
    <w:p w14:paraId="66BE7FBF" w14:textId="77777777" w:rsidR="0073300A" w:rsidRDefault="007A38F1">
      <w:pPr>
        <w:jc w:val="both"/>
      </w:pPr>
      <w:r>
        <w:t>• cauzione definitiva resa mediante fideiussione bancaria ovvero polizza assicurativa fideiussoria ovvero mediante assegno circolare per un valore pari all’importo complessivo del canone pluriennale (come da offerta economica), a garanzia del servizio di gestione, di durata pari a quella del rapporto concessorio.</w:t>
      </w:r>
    </w:p>
    <w:p w14:paraId="3537A06D" w14:textId="77777777" w:rsidR="0073300A" w:rsidRDefault="007A38F1">
      <w:pPr>
        <w:jc w:val="both"/>
      </w:pPr>
      <w:r>
        <w:t>Su richiesta del concessionario la garanzia sarà liberata, allo scadere della concessione, sempreché non siano in atto controversie in ordine alla corretta gestione.</w:t>
      </w:r>
    </w:p>
    <w:p w14:paraId="321235E3" w14:textId="77777777" w:rsidR="0073300A" w:rsidRDefault="007A38F1">
      <w:pPr>
        <w:jc w:val="both"/>
      </w:pPr>
      <w:r>
        <w:t xml:space="preserve">La garanzia fideiussoria deve prevedere espressamente la rinuncia al beneficio della preventiva escussione del debitore principale, la rinuncia all'eccezione di cui all'articolo 1957, comma 2, del </w:t>
      </w:r>
      <w:r>
        <w:lastRenderedPageBreak/>
        <w:t>codice civile, nonché l'operatività della garanzia medesima entro quindici giorni, a semplice richiesta scritta della stazione appaltante.</w:t>
      </w:r>
    </w:p>
    <w:p w14:paraId="7FAA1975" w14:textId="77777777" w:rsidR="0073300A" w:rsidRDefault="007A38F1">
      <w:pPr>
        <w:jc w:val="both"/>
      </w:pPr>
      <w:r>
        <w:t>La garanzia cessa di avere effetto solo alla data di conclusione della Concessione. La stazione appaltante può richiedere al soggetto aggiudicatario la reintegrazione della garanzia ove questa sia venuta meno in tutto o in parte.</w:t>
      </w:r>
    </w:p>
    <w:p w14:paraId="3B9F8F19" w14:textId="14AF7414" w:rsidR="0073300A" w:rsidRDefault="007A38F1">
      <w:pPr>
        <w:jc w:val="both"/>
      </w:pPr>
      <w:r>
        <w:t>La mancata costituzione della garanzia determina la decadenza dell’affidamento al Concessionario e la stazione appaltante aggiudica la concessione al concorrente che segue nella graduatoria.</w:t>
      </w:r>
    </w:p>
    <w:p w14:paraId="734173A4" w14:textId="77777777" w:rsidR="0073300A" w:rsidRDefault="0073300A">
      <w:pPr>
        <w:jc w:val="both"/>
      </w:pPr>
    </w:p>
    <w:p w14:paraId="30FE584F" w14:textId="77777777" w:rsidR="0073300A" w:rsidRDefault="007A38F1">
      <w:pPr>
        <w:rPr>
          <w:b/>
          <w:bCs/>
        </w:rPr>
      </w:pPr>
      <w:r>
        <w:rPr>
          <w:b/>
          <w:bCs/>
        </w:rPr>
        <w:t>ART. 8 – TEMPI DI REALIZZAZIONE</w:t>
      </w:r>
    </w:p>
    <w:p w14:paraId="288EA0BF" w14:textId="77777777" w:rsidR="0073300A" w:rsidRDefault="007A38F1">
      <w:pPr>
        <w:jc w:val="both"/>
      </w:pPr>
      <w:r>
        <w:t>Il soggetto aggiudicatario sarà messo da subito nella disponibilità della stessa area per la conseguente gestione.</w:t>
      </w:r>
    </w:p>
    <w:p w14:paraId="02B99542" w14:textId="77777777" w:rsidR="0073300A" w:rsidRDefault="0073300A"/>
    <w:p w14:paraId="249FBE99" w14:textId="77777777" w:rsidR="0073300A" w:rsidRDefault="007A38F1">
      <w:pPr>
        <w:rPr>
          <w:b/>
          <w:bCs/>
        </w:rPr>
      </w:pPr>
      <w:r>
        <w:rPr>
          <w:b/>
          <w:bCs/>
        </w:rPr>
        <w:t>ART. 9 – RISOLUZIONE DEL CONTRATTO</w:t>
      </w:r>
    </w:p>
    <w:p w14:paraId="1F5FC136" w14:textId="77777777" w:rsidR="0073300A" w:rsidRDefault="007A38F1">
      <w:pPr>
        <w:jc w:val="both"/>
      </w:pPr>
      <w:r>
        <w:t>Il concessionario non potrà mutare l’uso esclusivo pattuito e non potrà concedere a terzi, a qualsivoglia titolo, in tutto o in parte, la gestione del lago Iceberg e del contiguo Parco del Bacino, pena la risoluzione del contratto a norma dell’art. 1456 c.c.</w:t>
      </w:r>
    </w:p>
    <w:p w14:paraId="378405FD" w14:textId="77777777" w:rsidR="0073300A" w:rsidRDefault="007A38F1">
      <w:pPr>
        <w:jc w:val="both"/>
      </w:pPr>
      <w:r>
        <w:t>Il concessionario non potrà farsi carico di interventi di manutenzione straordinaria e/o di miglioria senza la preventiva autorizzazione del Comune proprietario dell’area, pena la risoluzione del contratto a norma dell’art. 1456 c.c.</w:t>
      </w:r>
    </w:p>
    <w:p w14:paraId="5EE69ECA" w14:textId="77777777" w:rsidR="0073300A" w:rsidRDefault="007A38F1">
      <w:pPr>
        <w:jc w:val="both"/>
      </w:pPr>
      <w:r>
        <w:t>Il concessionario non potrà opporsi alla gestione straordinaria dell’area da parte degli Uffici Comunali in caso di allerta Meteo Arancione e/o rossa, pena la risoluzione del contratto a norma dell’art. 1456 c.c.</w:t>
      </w:r>
    </w:p>
    <w:p w14:paraId="50668A17" w14:textId="77777777" w:rsidR="0073300A" w:rsidRDefault="007A38F1">
      <w:pPr>
        <w:jc w:val="both"/>
      </w:pPr>
      <w:r>
        <w:t>Il concessionario dovrà sempre e comunque garantire il passaggio dei mezzi su richiesta del Comune, sia all’interno del Parco del Bacino, sia nel parcheggio perimetrale lato ponte, pena la risoluzione del contratto a norma dell’art. 1456 c.c.</w:t>
      </w:r>
    </w:p>
    <w:p w14:paraId="08CC84FA" w14:textId="77777777" w:rsidR="0073300A" w:rsidRDefault="0073300A"/>
    <w:p w14:paraId="29161E86" w14:textId="77777777" w:rsidR="0073300A" w:rsidRDefault="007A38F1">
      <w:pPr>
        <w:rPr>
          <w:b/>
          <w:bCs/>
        </w:rPr>
      </w:pPr>
      <w:r>
        <w:rPr>
          <w:b/>
          <w:bCs/>
        </w:rPr>
        <w:t>ART. 10 – MODALITÀ DI PAGAMENTO DEL CANONE</w:t>
      </w:r>
    </w:p>
    <w:p w14:paraId="509DBAE4" w14:textId="77777777" w:rsidR="0073300A" w:rsidRDefault="007A38F1">
      <w:r>
        <w:t>Il pagamento del canone di concessione dovrà avvenire attraverso un’unica rata annuale la cui cadenza sarà concordata tra le parti all’atto della stipula del contratto.</w:t>
      </w:r>
    </w:p>
    <w:p w14:paraId="4E17B038" w14:textId="77777777" w:rsidR="0073300A" w:rsidRDefault="0073300A"/>
    <w:p w14:paraId="7DD023B0" w14:textId="77777777" w:rsidR="0073300A" w:rsidRDefault="007A38F1">
      <w:pPr>
        <w:rPr>
          <w:b/>
          <w:bCs/>
        </w:rPr>
      </w:pPr>
      <w:r>
        <w:rPr>
          <w:b/>
          <w:bCs/>
        </w:rPr>
        <w:t>ART. 11 – SPESE UTENZE E CANONI</w:t>
      </w:r>
    </w:p>
    <w:p w14:paraId="34F624DA" w14:textId="77777777" w:rsidR="0073300A" w:rsidRDefault="007A38F1">
      <w:pPr>
        <w:jc w:val="both"/>
      </w:pPr>
      <w:r>
        <w:t>Sono a carico del concessionario sia le spese di attivazione/intestazione e/o di nuovi allacciamenti, sia il pagamento dei consumi relativi a tutte le utenze necessarie alla stessa gestione del lago Iceberg e del contiguo parco:</w:t>
      </w:r>
    </w:p>
    <w:p w14:paraId="61F09A3B" w14:textId="77777777" w:rsidR="0073300A" w:rsidRDefault="007A38F1">
      <w:pPr>
        <w:numPr>
          <w:ilvl w:val="0"/>
          <w:numId w:val="1"/>
        </w:numPr>
        <w:spacing w:after="0"/>
      </w:pPr>
      <w:r>
        <w:lastRenderedPageBreak/>
        <w:t>assicurazione per responsabilità contro terzi;</w:t>
      </w:r>
    </w:p>
    <w:p w14:paraId="6659BDDF" w14:textId="77777777" w:rsidR="0073300A" w:rsidRDefault="007A38F1">
      <w:pPr>
        <w:numPr>
          <w:ilvl w:val="0"/>
          <w:numId w:val="1"/>
        </w:numPr>
        <w:spacing w:after="0"/>
      </w:pPr>
      <w:r>
        <w:t>corrente elettrica da rimborsare al Comune di Villar Perosa sulla base di dati precisi (si pensa alla collocazione di un misuratore in loco);</w:t>
      </w:r>
    </w:p>
    <w:p w14:paraId="1BD5F832" w14:textId="77777777" w:rsidR="0073300A" w:rsidRDefault="007A38F1">
      <w:pPr>
        <w:numPr>
          <w:ilvl w:val="0"/>
          <w:numId w:val="1"/>
        </w:numPr>
      </w:pPr>
      <w:r>
        <w:t xml:space="preserve">utenze telefoniche e nuove utenze internet, anche di tipo </w:t>
      </w:r>
      <w:proofErr w:type="spellStart"/>
      <w:r>
        <w:t>Wifi</w:t>
      </w:r>
      <w:proofErr w:type="spellEnd"/>
      <w:r>
        <w:t xml:space="preserve"> connesse all’attività posta in essere dal concessionario</w:t>
      </w:r>
    </w:p>
    <w:p w14:paraId="7A9F4404" w14:textId="77777777" w:rsidR="0073300A" w:rsidRDefault="0073300A"/>
    <w:p w14:paraId="4B0153F3" w14:textId="77777777" w:rsidR="0073300A" w:rsidRDefault="007A38F1">
      <w:pPr>
        <w:rPr>
          <w:b/>
          <w:bCs/>
        </w:rPr>
      </w:pPr>
      <w:r>
        <w:rPr>
          <w:b/>
          <w:bCs/>
        </w:rPr>
        <w:t>ART. 12 – MODIFICHE AGLI IMMOBILI</w:t>
      </w:r>
    </w:p>
    <w:p w14:paraId="0CFE6CEB" w14:textId="77777777" w:rsidR="0073300A" w:rsidRDefault="007A38F1">
      <w:pPr>
        <w:jc w:val="both"/>
      </w:pPr>
      <w:r>
        <w:t>In considerazione dei vincoli di carattere paesaggistico in cui rientra l’area oggetto di Concessione (150 metri dall’alveo del Chisone), ogni intervento di manutenzione straordinaria e/o di miglioria posta in essere dal Concessionario, dovrà ricevere preventiva autorizzazione scritta da parte del Concedente;</w:t>
      </w:r>
      <w:r>
        <w:rPr>
          <w:b/>
          <w:bCs/>
        </w:rPr>
        <w:t xml:space="preserve"> qualunque condotta in violazione di detto vincolo comporterà ex nunc la decadenza della Concessione per inadempienza del Concessionario</w:t>
      </w:r>
      <w:r>
        <w:t>.</w:t>
      </w:r>
    </w:p>
    <w:p w14:paraId="17A52C78" w14:textId="77777777" w:rsidR="0073300A" w:rsidRDefault="0073300A"/>
    <w:p w14:paraId="36A7BACE" w14:textId="77777777" w:rsidR="0073300A" w:rsidRDefault="007A38F1">
      <w:pPr>
        <w:rPr>
          <w:b/>
          <w:bCs/>
        </w:rPr>
      </w:pPr>
      <w:r>
        <w:rPr>
          <w:b/>
          <w:bCs/>
        </w:rPr>
        <w:t>ART. 13 – ISPEZIONE DEI LOCALI</w:t>
      </w:r>
    </w:p>
    <w:p w14:paraId="5BB6480D" w14:textId="77777777" w:rsidR="0073300A" w:rsidRDefault="007A38F1">
      <w:pPr>
        <w:jc w:val="both"/>
      </w:pPr>
      <w:r>
        <w:t>Il Comune potrà in qualunque momento procedere all’ispezione dei locali concessi, senza preavviso al concessionario.</w:t>
      </w:r>
    </w:p>
    <w:p w14:paraId="7AF7050B" w14:textId="77777777" w:rsidR="0073300A" w:rsidRDefault="0073300A"/>
    <w:p w14:paraId="71896D88" w14:textId="77777777" w:rsidR="0073300A" w:rsidRDefault="007A38F1">
      <w:pPr>
        <w:rPr>
          <w:b/>
          <w:bCs/>
        </w:rPr>
      </w:pPr>
      <w:r>
        <w:rPr>
          <w:b/>
          <w:bCs/>
        </w:rPr>
        <w:t>ART. 14 – RICONSEGNA DELL’IMMOBILE</w:t>
      </w:r>
    </w:p>
    <w:p w14:paraId="403BE208" w14:textId="77777777" w:rsidR="0073300A" w:rsidRDefault="007A38F1">
      <w:pPr>
        <w:jc w:val="both"/>
      </w:pPr>
      <w:r>
        <w:t>Il concessionario deve impegnarsi a riconsegnare l’intera area in buono stato, salvo il deperimento d’uso, pena il risarcimento del danno.</w:t>
      </w:r>
    </w:p>
    <w:p w14:paraId="545B2ED6" w14:textId="77777777" w:rsidR="0073300A" w:rsidRDefault="0073300A"/>
    <w:p w14:paraId="4920B117" w14:textId="77777777" w:rsidR="0073300A" w:rsidRDefault="007A38F1">
      <w:pPr>
        <w:rPr>
          <w:b/>
          <w:bCs/>
        </w:rPr>
      </w:pPr>
      <w:r>
        <w:rPr>
          <w:b/>
          <w:bCs/>
        </w:rPr>
        <w:t>ART. 15 – SPESE CONTRATTUALI E DI REGISTRAZIONE</w:t>
      </w:r>
    </w:p>
    <w:p w14:paraId="0636A809" w14:textId="77777777" w:rsidR="0073300A" w:rsidRDefault="007A38F1">
      <w:r>
        <w:t>Sono a completo carico del concessionario tutte le spese contrattuali e di registrazione.</w:t>
      </w:r>
    </w:p>
    <w:p w14:paraId="79D90B3A" w14:textId="77777777" w:rsidR="0073300A" w:rsidRDefault="0073300A"/>
    <w:p w14:paraId="1690A57C" w14:textId="77777777" w:rsidR="0073300A" w:rsidRDefault="007A38F1">
      <w:pPr>
        <w:rPr>
          <w:b/>
          <w:bCs/>
        </w:rPr>
      </w:pPr>
      <w:r>
        <w:rPr>
          <w:b/>
          <w:bCs/>
        </w:rPr>
        <w:t>ART. 16 – SOPRALLUOGO PER PRESA VISIONE</w:t>
      </w:r>
    </w:p>
    <w:p w14:paraId="462951CD" w14:textId="77777777" w:rsidR="0073300A" w:rsidRDefault="007A38F1">
      <w:pPr>
        <w:jc w:val="both"/>
      </w:pPr>
      <w:r>
        <w:t xml:space="preserve">È fatto obbligo ai soggetti interessati, di effettuare un sopralluogo presso la struttura indicata, per prendere visione degli spazi e dei locali. Al riguardo, dovranno essere presi accordi con l’ufficio comunale competente al n. 0121/51001 oppure inoltrare la richiesta all’Ufficio Area amministrativa del Comune di Villar Perosa, tramite PEC all'indirizzo: </w:t>
      </w:r>
      <w:hyperlink r:id="rId7">
        <w:r>
          <w:rPr>
            <w:color w:val="0563C1"/>
            <w:u w:val="single"/>
          </w:rPr>
          <w:t>villar.perosa@cert.ruparpiemonte.it</w:t>
        </w:r>
      </w:hyperlink>
      <w:r>
        <w:t>; avente ad oggetto: “PROCEDURA APERTA PER L’AFFIDAMENTO IN CONCESSIONE DEL LAGO ICEBERG E DEL CONTIGUO PARCO DEL BACINO – richiesta sopralluogo”.</w:t>
      </w:r>
    </w:p>
    <w:p w14:paraId="3A33F173" w14:textId="77777777" w:rsidR="0073300A" w:rsidRDefault="007A38F1">
      <w:pPr>
        <w:jc w:val="both"/>
      </w:pPr>
      <w:r>
        <w:t>Dell’avvenuto sopralluogo sarà rilasciata attestazione da inserire nella “BUSTA N.1 –DOCUMENTAZIONE AMMINISTRATIVA”.</w:t>
      </w:r>
    </w:p>
    <w:p w14:paraId="75C2A9A8" w14:textId="77777777" w:rsidR="0073300A" w:rsidRDefault="0073300A">
      <w:pPr>
        <w:jc w:val="both"/>
      </w:pPr>
    </w:p>
    <w:p w14:paraId="47F38CEA" w14:textId="77777777" w:rsidR="0073300A" w:rsidRDefault="007A38F1">
      <w:pPr>
        <w:rPr>
          <w:b/>
          <w:bCs/>
        </w:rPr>
      </w:pPr>
      <w:r>
        <w:rPr>
          <w:b/>
          <w:bCs/>
        </w:rPr>
        <w:lastRenderedPageBreak/>
        <w:t>ART. 17 – TERMINI PER LA PRESENTAZIONE DELLE OFFERTE</w:t>
      </w:r>
    </w:p>
    <w:p w14:paraId="6571C2A6" w14:textId="06874776" w:rsidR="0073300A" w:rsidRDefault="007A38F1">
      <w:r>
        <w:t xml:space="preserve">I soggetti invitati alla gara dovranno presentare l’offerta </w:t>
      </w:r>
      <w:r>
        <w:rPr>
          <w:b/>
          <w:bCs/>
          <w:u w:val="single"/>
        </w:rPr>
        <w:t xml:space="preserve">entro e non oltre le ore 12.00 del giorno </w:t>
      </w:r>
      <w:r w:rsidR="009C0336">
        <w:rPr>
          <w:b/>
          <w:bCs/>
          <w:u w:val="single"/>
        </w:rPr>
        <w:t>16</w:t>
      </w:r>
      <w:r>
        <w:rPr>
          <w:b/>
          <w:bCs/>
          <w:u w:val="single"/>
        </w:rPr>
        <w:t>/0</w:t>
      </w:r>
      <w:r w:rsidR="009C0336">
        <w:rPr>
          <w:b/>
          <w:bCs/>
          <w:u w:val="single"/>
        </w:rPr>
        <w:t>2</w:t>
      </w:r>
      <w:r>
        <w:rPr>
          <w:b/>
          <w:bCs/>
          <w:u w:val="single"/>
        </w:rPr>
        <w:t>/2026.</w:t>
      </w:r>
    </w:p>
    <w:p w14:paraId="58454BBF" w14:textId="77777777" w:rsidR="0073300A" w:rsidRDefault="0073300A"/>
    <w:p w14:paraId="7577B85F" w14:textId="77777777" w:rsidR="0073300A" w:rsidRDefault="007A38F1">
      <w:pPr>
        <w:rPr>
          <w:b/>
          <w:bCs/>
        </w:rPr>
      </w:pPr>
      <w:r>
        <w:rPr>
          <w:b/>
          <w:bCs/>
        </w:rPr>
        <w:t>ART. 18 – MODALITA’ DI PRESENTAZIONE DELLE OFFERTE</w:t>
      </w:r>
    </w:p>
    <w:p w14:paraId="0CE91A7D" w14:textId="77777777" w:rsidR="0073300A" w:rsidRDefault="007A38F1">
      <w:pPr>
        <w:jc w:val="both"/>
      </w:pPr>
      <w:r>
        <w:t>Per partecipare alla gara i concorrenti, a pena di esclusione, dovranno far pervenire direttamente a mano all’Ufficio Protocollo del Comune di Villar Perosa – Piazza della Libertà n. 1 (ufficio scuola)– oppure mediante posta celere, raccomandata del servizio postale o agenzia di recapito autorizzata, entro il termine perentorio riportato all’art.17 “TERMINI PER LA PRESENTAZIONE DELLE OFFERTE” del bando di gara, un plico, debitamente sigillato e controfirmato su tutti i lembi di chiusura, recante all’esterno, oltre alla denominazione, indirizzo, ragione sociale del concorrente o dei concorrenti, la seguente dicitura “PROCEDURA APERTA PER L’AFFIDAMENTO IN CONCESSIONE DEL LAGO ICEBERG E DEL CONTIGUO PARCO DEL BACINO IN VILLAR PEROSA”.</w:t>
      </w:r>
    </w:p>
    <w:p w14:paraId="65A9D831" w14:textId="77777777" w:rsidR="0073300A" w:rsidRDefault="007A38F1">
      <w:pPr>
        <w:jc w:val="both"/>
      </w:pPr>
      <w:r>
        <w:t>Il suddetto Ufficio Protocollo effettua i seguenti orari di apertura al pubblico: lunedì-mercoledì-venerdì dalle ore 9:00 alle ore 12:00.</w:t>
      </w:r>
    </w:p>
    <w:p w14:paraId="3FD7C524" w14:textId="77777777" w:rsidR="0073300A" w:rsidRDefault="007A38F1">
      <w:pPr>
        <w:jc w:val="both"/>
      </w:pPr>
      <w:r>
        <w:t>Il plico dovrà contenere al suo interno tre buste, a loro volta sigillate e controfirmate sui lembi di chiusura e recare all’esterno, oltre all’intestazione del mittente, le seguenti diciture:</w:t>
      </w:r>
    </w:p>
    <w:p w14:paraId="53B2BAC9" w14:textId="77777777" w:rsidR="0073300A" w:rsidRDefault="007A38F1">
      <w:pPr>
        <w:jc w:val="both"/>
      </w:pPr>
      <w:r>
        <w:t>BUSTA N.1 - DOCUMENTAZIONE AMMINISTRATIVA</w:t>
      </w:r>
    </w:p>
    <w:p w14:paraId="0AB4A084" w14:textId="77777777" w:rsidR="0073300A" w:rsidRDefault="007A38F1">
      <w:pPr>
        <w:jc w:val="both"/>
      </w:pPr>
      <w:r>
        <w:t>BUSTA N.2 – OFFERTA TECNICA E DI GESTIONE</w:t>
      </w:r>
    </w:p>
    <w:p w14:paraId="4E7EA638" w14:textId="77777777" w:rsidR="0073300A" w:rsidRDefault="007A38F1">
      <w:pPr>
        <w:jc w:val="both"/>
      </w:pPr>
      <w:r>
        <w:t>BUSTA N.3 – OFFERTA ECONOMICA</w:t>
      </w:r>
    </w:p>
    <w:p w14:paraId="6BBB8A02" w14:textId="77777777" w:rsidR="0073300A" w:rsidRDefault="007A38F1">
      <w:pPr>
        <w:jc w:val="both"/>
      </w:pPr>
      <w:r>
        <w:t>BUSTA N.1 - DOCUMENTAZIONE AMMINISTRATIVA</w:t>
      </w:r>
    </w:p>
    <w:p w14:paraId="14AA5C80" w14:textId="77777777" w:rsidR="0073300A" w:rsidRDefault="007A38F1">
      <w:pPr>
        <w:jc w:val="both"/>
      </w:pPr>
      <w:r>
        <w:t>La busta chiusa recante la dicitura “Busta n. 1 – Documentazione amministrativa” dovrà contenere, a pena di esclusione:</w:t>
      </w:r>
    </w:p>
    <w:p w14:paraId="66AB5205" w14:textId="77777777" w:rsidR="0073300A" w:rsidRDefault="007A38F1">
      <w:pPr>
        <w:jc w:val="both"/>
      </w:pPr>
      <w:r>
        <w:t>• Domanda di partecipazione alla gara, utilizzando esclusivamente il modello A allegato al presente bando, redatta in lingua italiana ai sensi del D.P.R. n. 445/2000 e sottoscritta dal titolare o legale rappresentante del concorrente. Nel caso di concorrente costituito da associazione temporanea o consorzio non ancora costituito la domanda deve essere sottoscritta da tutti i soggetti che costituiranno la predetta associazione o consorzio. Alla domanda deve essere allegata copia fotostatica di un documento di identità valido. La domanda può essere sottoscritta anche da un procuratore o institore del legale rappresentante ed in tal caso va trasmessa la relativa procura.</w:t>
      </w:r>
    </w:p>
    <w:p w14:paraId="55767A82" w14:textId="77777777" w:rsidR="0073300A" w:rsidRDefault="007A38F1">
      <w:pPr>
        <w:jc w:val="both"/>
      </w:pPr>
      <w:r>
        <w:t>• Dichiarazione sostitutiva di certificazione e di atto di notorietà, utilizzando il modello A, resa ai sensi degli art. 21, 38, 46 e 47 del DPR 445/2000 nonché degli art. 483, 495 e 496 del Codice Penale sotto la propria personale responsabilità con allegata copia fotostatica di un documento di identità del firmatario che attesti le seguenti condizioni:</w:t>
      </w:r>
    </w:p>
    <w:p w14:paraId="3D46AE42" w14:textId="77777777" w:rsidR="0073300A" w:rsidRDefault="007A38F1">
      <w:pPr>
        <w:jc w:val="both"/>
      </w:pPr>
      <w:r>
        <w:lastRenderedPageBreak/>
        <w:t>- di insussistenza delle cause di esclusione dalla partecipazione di cui agli artt. 94-95-97-98 del Decreto Legislativo 36/2023 nei confronti dei soggetti di cui al citato articolo;</w:t>
      </w:r>
    </w:p>
    <w:p w14:paraId="5B97FC6E" w14:textId="77777777" w:rsidR="0073300A" w:rsidRDefault="007A38F1">
      <w:pPr>
        <w:jc w:val="both"/>
      </w:pPr>
      <w:r>
        <w:t>- di non trovarsi in una delle condizioni di esclusione e/o cause ostative a contrattare con la Pubblica Amministrazione, previste dal D.lgs. n. 231/2001;</w:t>
      </w:r>
    </w:p>
    <w:p w14:paraId="70BBFBB9" w14:textId="77777777" w:rsidR="0073300A" w:rsidRDefault="007A38F1">
      <w:pPr>
        <w:jc w:val="both"/>
      </w:pPr>
      <w:r>
        <w:t>- di aver preso visione del bando e di accettare tutte le condizioni ivi contenute;</w:t>
      </w:r>
    </w:p>
    <w:p w14:paraId="76B4DA65" w14:textId="77777777" w:rsidR="0073300A" w:rsidRDefault="007A38F1">
      <w:pPr>
        <w:jc w:val="both"/>
      </w:pPr>
      <w:r>
        <w:t>- di aver preso visione dell’area giudicandola idonea per lo svolgimento delle attività e dei servizi offerti nel “Progetto di gestione”;</w:t>
      </w:r>
    </w:p>
    <w:p w14:paraId="132B4E01" w14:textId="77777777" w:rsidR="0073300A" w:rsidRDefault="007A38F1">
      <w:pPr>
        <w:jc w:val="both"/>
      </w:pPr>
      <w:r>
        <w:t>- di impegnarsi a mantenere valida e vincolante l’offerta per 180 giorni dalla data di presentazione delle offerte;</w:t>
      </w:r>
    </w:p>
    <w:p w14:paraId="7F5C32D5" w14:textId="77777777" w:rsidR="0073300A" w:rsidRDefault="007A38F1">
      <w:pPr>
        <w:jc w:val="both"/>
      </w:pPr>
      <w:r>
        <w:t>- di essere a conoscenza e di accettare la condizione che la stazione appaltante si riserva di differire, spostare o revocare il presente procedimento di gara, senza alcun diritto a rimborso spese e quant’altro rinunciando fin d’ora a qualsiasi azione in merito;</w:t>
      </w:r>
    </w:p>
    <w:p w14:paraId="0F17179C" w14:textId="77777777" w:rsidR="0073300A" w:rsidRDefault="007A38F1">
      <w:pPr>
        <w:jc w:val="both"/>
      </w:pPr>
      <w:r>
        <w:t>- di impegnarsi, in caso di aggiudicazione, a stipulare la polizza di assicurazione, con primaria compagnia, per la responsabilità civile verso terzi di cui all’art. 125 del DPR 207/2010 per l’importo indicato dallo schema di Contratto;</w:t>
      </w:r>
    </w:p>
    <w:p w14:paraId="03F16376" w14:textId="77777777" w:rsidR="0073300A" w:rsidRDefault="007A38F1">
      <w:pPr>
        <w:jc w:val="both"/>
      </w:pPr>
      <w:r>
        <w:t>- di essere consapevole che, qualora fosse accertata la non veridicità del contenuto della presente dichiarazione, questo Concessionario oltre a subire le conseguenze penali del caso verrà escluso dalla presente procedura di gara, o, se risultata aggiudicatario, decadrà dalla aggiudicazione medesima, la quale verrà annullata e/o revocata e il Comune di Villar Perosa avrà la facoltà di escutere la cauzione provvisoria; inoltre, qualora la non veridicità del contenuto della presente dichiarazione fosse accertata dopo la stipula del Contratto, questo potrà essere risolto di diritto dal Comune di Villar Perosa ai sensi dell’art. 1456 C.C.;</w:t>
      </w:r>
    </w:p>
    <w:p w14:paraId="5E816AA6" w14:textId="77777777" w:rsidR="0073300A" w:rsidRDefault="007A38F1">
      <w:pPr>
        <w:jc w:val="both"/>
      </w:pPr>
      <w:r>
        <w:t xml:space="preserve">‐ di autorizzare il Comune di Villar Perosa al trattamento dei propri dati personali ai sensi del D.lgs. n.101/2018 e </w:t>
      </w:r>
      <w:proofErr w:type="spellStart"/>
      <w:r>
        <w:t>ss.mm.ii</w:t>
      </w:r>
      <w:proofErr w:type="spellEnd"/>
      <w:r>
        <w:t>. per le finalità inerenti al presente bando;</w:t>
      </w:r>
    </w:p>
    <w:p w14:paraId="25E558C5" w14:textId="77777777" w:rsidR="0073300A" w:rsidRDefault="007A38F1">
      <w:pPr>
        <w:jc w:val="both"/>
      </w:pPr>
      <w:r>
        <w:t>‐ di essere informato, ai sensi e per gli effetti del decreto legislativo n. 101/2018, che i dati personali raccolti saranno trattati, anche con strumenti informatici, esclusivamente nell’ambito del procedimento per il quale la presente dichiarazione viene resa.</w:t>
      </w:r>
    </w:p>
    <w:p w14:paraId="0B1E9A8E" w14:textId="362FA607" w:rsidR="009C0336" w:rsidRDefault="007A38F1" w:rsidP="009C0336">
      <w:r>
        <w:t>• attestato di presa visione</w:t>
      </w:r>
      <w:r w:rsidR="009C0336">
        <w:t>.</w:t>
      </w:r>
    </w:p>
    <w:p w14:paraId="1331FA8B" w14:textId="2EFD6400" w:rsidR="009C0336" w:rsidRDefault="009C0336" w:rsidP="009C0336">
      <w:r>
        <w:t>-dichiarazione di impegno a sanare eventuali opere e/o manufatti non autorizzati esistenti ex ante la presente gara.</w:t>
      </w:r>
    </w:p>
    <w:p w14:paraId="66E4702B" w14:textId="77777777" w:rsidR="009C0336" w:rsidRDefault="009C0336" w:rsidP="009C0336"/>
    <w:p w14:paraId="79E51928" w14:textId="77777777" w:rsidR="0073300A" w:rsidRDefault="007A38F1">
      <w:r>
        <w:t>La busta chiusa recante la dicitura “Busta n. 2 - Offerta Tecnica e di Gestione” dovrà contenere, a pena di esclusione:</w:t>
      </w:r>
    </w:p>
    <w:p w14:paraId="6502FDC7" w14:textId="77777777" w:rsidR="0073300A" w:rsidRDefault="007A38F1">
      <w:pPr>
        <w:jc w:val="both"/>
      </w:pPr>
      <w:r>
        <w:t>• Relazione tecnico - descrittiva, datata e sottoscritta dal titolare o dal legale rappresentante del concorrente o da chi abbia il potere di rappresentarlo legalmente, contenente:</w:t>
      </w:r>
    </w:p>
    <w:p w14:paraId="3ECEAB03" w14:textId="77777777" w:rsidR="0073300A" w:rsidRDefault="007A38F1">
      <w:pPr>
        <w:jc w:val="both"/>
      </w:pPr>
      <w:r>
        <w:lastRenderedPageBreak/>
        <w:t>a) i lavori da eseguire con descrizione dei materiali previsti per la manutenzione/riqualificazione dell’intera area;</w:t>
      </w:r>
    </w:p>
    <w:p w14:paraId="19836543" w14:textId="77777777" w:rsidR="0073300A" w:rsidRDefault="007A38F1">
      <w:pPr>
        <w:jc w:val="both"/>
      </w:pPr>
      <w:r>
        <w:t>b) gli interventi tesi a migliorare/integrare gli arredi presenti;</w:t>
      </w:r>
    </w:p>
    <w:p w14:paraId="60D086A4" w14:textId="77777777" w:rsidR="0073300A" w:rsidRDefault="007A38F1">
      <w:pPr>
        <w:jc w:val="both"/>
      </w:pPr>
      <w:r>
        <w:t>c) gli interventi di manutenzione e valorizzazione dell’area verde</w:t>
      </w:r>
    </w:p>
    <w:p w14:paraId="3ACA3079" w14:textId="77777777" w:rsidR="0073300A" w:rsidRDefault="007A38F1">
      <w:pPr>
        <w:jc w:val="both"/>
      </w:pPr>
      <w:r>
        <w:t>Nella relazione potranno essere indicate anche eventuali ed ulteriori installazioni di giochi per bambini ed eventuali suppellettili utili alla incentivazione dell’utilizzo del parco comunale. L’esecuzione dei lavori e degli interventi deve avvenire nel rispetto di tutte le prescrizioni di legge e di regolamenti vigenti.</w:t>
      </w:r>
    </w:p>
    <w:p w14:paraId="79B26533" w14:textId="77777777" w:rsidR="0073300A" w:rsidRDefault="007A38F1">
      <w:pPr>
        <w:jc w:val="both"/>
      </w:pPr>
      <w:r>
        <w:t>• Proposta di Gestione, datata e sottoscritta dal titolare o dal legale rappresentante del concorrente o da chi abbia il potere di rappresentarlo legalmente, articolata in:</w:t>
      </w:r>
    </w:p>
    <w:p w14:paraId="4BE14E29" w14:textId="77777777" w:rsidR="0073300A" w:rsidRDefault="007A38F1">
      <w:pPr>
        <w:jc w:val="both"/>
      </w:pPr>
      <w:r>
        <w:t>a) presentazione del soggetto proponente, con l’indicazione delle attività già svolte nel settore della somministrazione di cibi e bevande, nel settore degli eventi e della manutenzione di aree a verde;</w:t>
      </w:r>
    </w:p>
    <w:p w14:paraId="1D8065D2" w14:textId="77777777" w:rsidR="0073300A" w:rsidRDefault="007A38F1">
      <w:pPr>
        <w:jc w:val="both"/>
      </w:pPr>
      <w:r>
        <w:t>b) descrizione degli obiettivi e delle finalità del progetto, con la formulazione del piano pluriennale delle attività da realizzare;</w:t>
      </w:r>
    </w:p>
    <w:p w14:paraId="61CEE47B" w14:textId="77777777" w:rsidR="0073300A" w:rsidRDefault="007A38F1">
      <w:pPr>
        <w:jc w:val="both"/>
      </w:pPr>
      <w:r>
        <w:t>c) descrizione degli eventi ed iniziative, di carattere sociale, culturale, ricreativo, di animazione, ludiche e sportive che, per ogni anno della durata della concessione, si prevedono di svolgere.</w:t>
      </w:r>
    </w:p>
    <w:p w14:paraId="59202F8E" w14:textId="77777777" w:rsidR="0073300A" w:rsidRDefault="007A38F1">
      <w:pPr>
        <w:jc w:val="both"/>
      </w:pPr>
      <w:r>
        <w:t>Si evidenzia che i soggetti interessati dovranno presentare una proposta progettuale di valorizzazione dell’area con finalità sociali, ricreative, culturali e sportive, con descrizione delle finalità e dello sviluppo delle attività che si intendono promuovere. Detta proposta deve tenere conto delle caratteristiche urbanistiche dell’area, del target dei destinatari, potendo prevedere anche collaborazioni e sinergie con</w:t>
      </w:r>
    </w:p>
    <w:p w14:paraId="42CD3181" w14:textId="77777777" w:rsidR="0073300A" w:rsidRDefault="0073300A">
      <w:pPr>
        <w:jc w:val="both"/>
      </w:pPr>
    </w:p>
    <w:p w14:paraId="54F0F050" w14:textId="77777777" w:rsidR="0073300A" w:rsidRDefault="007A38F1">
      <w:pPr>
        <w:jc w:val="both"/>
      </w:pPr>
      <w:r>
        <w:t>La busta chiusa recante la dicitura “busta n. 3 - Offerta economica” dovrà contenere, a pena di esclusione:</w:t>
      </w:r>
    </w:p>
    <w:p w14:paraId="3A400DB8" w14:textId="77777777" w:rsidR="0073300A" w:rsidRDefault="007A38F1">
      <w:pPr>
        <w:jc w:val="both"/>
      </w:pPr>
      <w:r>
        <w:t xml:space="preserve">• l’allegato B), debitamente compilato e sottoscritto, con l’indicazione dell’offerta al rialzo espressa in percentuale, sia in cifre che in lettere, sul canone annuo a base d’asta (come precisato all’art. 5 del Bando di gara) pari a € 500,00. Nel caso di difformità tra le due indicazioni, l’offerta presa in considerazione sarà quella più conveniente per l’Amministrazione Comunale. </w:t>
      </w:r>
    </w:p>
    <w:p w14:paraId="465B31D2" w14:textId="77777777" w:rsidR="0073300A" w:rsidRDefault="007A38F1">
      <w:pPr>
        <w:jc w:val="both"/>
      </w:pPr>
      <w:r>
        <w:t>L’offerta economica dovrà essere superiore all’importo posto a base d’asta. Non sono ammesse offerte al ribasso.</w:t>
      </w:r>
    </w:p>
    <w:p w14:paraId="3393274C" w14:textId="77777777" w:rsidR="0073300A" w:rsidRDefault="0073300A"/>
    <w:p w14:paraId="2F575891" w14:textId="77777777" w:rsidR="0073300A" w:rsidRDefault="007A38F1">
      <w:pPr>
        <w:rPr>
          <w:b/>
          <w:bCs/>
        </w:rPr>
      </w:pPr>
      <w:r>
        <w:rPr>
          <w:b/>
          <w:bCs/>
        </w:rPr>
        <w:t>ART. 19 – CRITERI DI AGGIUDICAZIONE</w:t>
      </w:r>
    </w:p>
    <w:p w14:paraId="44ED70DE" w14:textId="77777777" w:rsidR="0073300A" w:rsidRDefault="007A38F1">
      <w:pPr>
        <w:jc w:val="both"/>
      </w:pPr>
      <w:r>
        <w:t>La valutazione delle offerte e la formazione della graduatoria sarà operata da parte di una Commissione giudicatrice appositamente istituita, con provvedimento del Responsabile del Settore.</w:t>
      </w:r>
    </w:p>
    <w:p w14:paraId="640FC558" w14:textId="77777777" w:rsidR="0073300A" w:rsidRDefault="007A38F1">
      <w:pPr>
        <w:jc w:val="both"/>
      </w:pPr>
      <w:r>
        <w:lastRenderedPageBreak/>
        <w:t>Le offerte pervenute saranno valutate sulla base del criterio dell’offerta economicamente più vantaggiosa, individuata sui criteri oggettivi indicati nel presente bando-disciplinare.</w:t>
      </w:r>
    </w:p>
    <w:p w14:paraId="4C12B2DC" w14:textId="77777777" w:rsidR="0073300A" w:rsidRDefault="007A38F1">
      <w:pPr>
        <w:jc w:val="both"/>
      </w:pPr>
      <w:r>
        <w:t>L’aggiudicazione avverrà a favore dell’offerta economicamente più vantaggiosa, tenuto conto della</w:t>
      </w:r>
    </w:p>
    <w:p w14:paraId="04647F5D" w14:textId="77777777" w:rsidR="0073300A" w:rsidRDefault="007A38F1">
      <w:pPr>
        <w:jc w:val="both"/>
      </w:pPr>
      <w:r>
        <w:t>proposta di gestione, tecnico/organizzativa e dell’offerta economica. Il punteggio massimo è di 100 (cento) punti, e la graduatoria verrà formulata valutando la somma dei punti riferiti ai seguenti parziali e con i sub criteri appresso indicati:</w:t>
      </w:r>
    </w:p>
    <w:tbl>
      <w:tblPr>
        <w:tblStyle w:val="a0"/>
        <w:tblW w:w="9634" w:type="dxa"/>
        <w:tblInd w:w="0" w:type="dxa"/>
        <w:tblLayout w:type="fixed"/>
        <w:tblLook w:val="0000" w:firstRow="0" w:lastRow="0" w:firstColumn="0" w:lastColumn="0" w:noHBand="0" w:noVBand="0"/>
      </w:tblPr>
      <w:tblGrid>
        <w:gridCol w:w="4673"/>
        <w:gridCol w:w="4961"/>
      </w:tblGrid>
      <w:tr w:rsidR="009C0336" w14:paraId="6DFC480A" w14:textId="77777777" w:rsidTr="009C0336">
        <w:tc>
          <w:tcPr>
            <w:tcW w:w="4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76B34E" w14:textId="77777777" w:rsidR="009C0336" w:rsidRDefault="009C0336">
            <w:pPr>
              <w:spacing w:after="0" w:line="240" w:lineRule="auto"/>
              <w:jc w:val="center"/>
            </w:pPr>
            <w:r>
              <w:t>Offerta tecnico/gestionale</w:t>
            </w:r>
          </w:p>
          <w:p w14:paraId="4AC98ABB" w14:textId="77777777" w:rsidR="009C0336" w:rsidRDefault="009C0336">
            <w:pPr>
              <w:spacing w:after="0" w:line="240" w:lineRule="auto"/>
              <w:jc w:val="cente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DC0825" w14:textId="77777777" w:rsidR="009C0336" w:rsidRDefault="009C0336">
            <w:pPr>
              <w:spacing w:after="0" w:line="240" w:lineRule="auto"/>
              <w:jc w:val="center"/>
            </w:pPr>
            <w:r>
              <w:t>Max punti 80</w:t>
            </w:r>
          </w:p>
        </w:tc>
      </w:tr>
      <w:tr w:rsidR="009C0336" w14:paraId="4C7B9F9C" w14:textId="77777777" w:rsidTr="009C0336">
        <w:tc>
          <w:tcPr>
            <w:tcW w:w="4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6495B5" w14:textId="77777777" w:rsidR="009C0336" w:rsidRDefault="009C0336">
            <w:pPr>
              <w:spacing w:after="0" w:line="240" w:lineRule="auto"/>
              <w:jc w:val="center"/>
            </w:pPr>
            <w:r>
              <w:t>Offerta economica</w:t>
            </w:r>
          </w:p>
          <w:p w14:paraId="67CFEDC9" w14:textId="77777777" w:rsidR="009C0336" w:rsidRDefault="009C0336">
            <w:pPr>
              <w:spacing w:after="0" w:line="240" w:lineRule="auto"/>
              <w:jc w:val="cente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E2183B" w14:textId="77777777" w:rsidR="009C0336" w:rsidRDefault="009C0336">
            <w:pPr>
              <w:spacing w:after="0" w:line="240" w:lineRule="auto"/>
              <w:jc w:val="center"/>
            </w:pPr>
            <w:r>
              <w:t>Max punti 20</w:t>
            </w:r>
          </w:p>
        </w:tc>
      </w:tr>
    </w:tbl>
    <w:p w14:paraId="3DA71291" w14:textId="77777777" w:rsidR="0073300A" w:rsidRDefault="0073300A">
      <w:pPr>
        <w:jc w:val="both"/>
      </w:pPr>
    </w:p>
    <w:tbl>
      <w:tblPr>
        <w:tblStyle w:val="a1"/>
        <w:tblW w:w="9628" w:type="dxa"/>
        <w:tblInd w:w="0" w:type="dxa"/>
        <w:tblLayout w:type="fixed"/>
        <w:tblLook w:val="0000" w:firstRow="0" w:lastRow="0" w:firstColumn="0" w:lastColumn="0" w:noHBand="0" w:noVBand="0"/>
      </w:tblPr>
      <w:tblGrid>
        <w:gridCol w:w="5665"/>
        <w:gridCol w:w="3963"/>
      </w:tblGrid>
      <w:tr w:rsidR="0073300A" w14:paraId="26156256" w14:textId="77777777">
        <w:tc>
          <w:tcPr>
            <w:tcW w:w="5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8017EC" w14:textId="77777777" w:rsidR="0073300A" w:rsidRDefault="007A38F1">
            <w:pPr>
              <w:spacing w:after="0" w:line="240" w:lineRule="auto"/>
              <w:jc w:val="center"/>
            </w:pPr>
            <w:r>
              <w:t>CRITERI E SUB CRITERI DI VALUTAZIONE</w:t>
            </w:r>
          </w:p>
          <w:p w14:paraId="46228B01" w14:textId="77777777" w:rsidR="0073300A" w:rsidRDefault="0073300A">
            <w:pPr>
              <w:spacing w:after="0" w:line="240" w:lineRule="auto"/>
              <w:jc w:val="center"/>
            </w:pPr>
          </w:p>
        </w:tc>
        <w:tc>
          <w:tcPr>
            <w:tcW w:w="3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3B9023" w14:textId="77777777" w:rsidR="0073300A" w:rsidRDefault="007A38F1">
            <w:pPr>
              <w:spacing w:after="0" w:line="240" w:lineRule="auto"/>
              <w:jc w:val="center"/>
            </w:pPr>
            <w:r>
              <w:t>PUNTEGGIO MASSIMO ATTRIBUIBILE</w:t>
            </w:r>
          </w:p>
        </w:tc>
      </w:tr>
      <w:tr w:rsidR="0073300A" w14:paraId="1193358C" w14:textId="77777777">
        <w:tc>
          <w:tcPr>
            <w:tcW w:w="5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6A4BFF" w14:textId="77777777" w:rsidR="0073300A" w:rsidRDefault="007A38F1">
            <w:pPr>
              <w:spacing w:after="0" w:line="240" w:lineRule="auto"/>
              <w:jc w:val="center"/>
            </w:pPr>
            <w:r>
              <w:t>Curriculum di attività svolte sul territorio del Comune di Villar Perosa negli ultimi 5 anni</w:t>
            </w:r>
          </w:p>
        </w:tc>
        <w:tc>
          <w:tcPr>
            <w:tcW w:w="3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F22572" w14:textId="77777777" w:rsidR="0073300A" w:rsidRDefault="007A38F1">
            <w:pPr>
              <w:spacing w:after="0" w:line="240" w:lineRule="auto"/>
              <w:jc w:val="center"/>
            </w:pPr>
            <w:r>
              <w:t>20</w:t>
            </w:r>
          </w:p>
        </w:tc>
      </w:tr>
      <w:tr w:rsidR="0073300A" w14:paraId="16FE9441" w14:textId="77777777">
        <w:tc>
          <w:tcPr>
            <w:tcW w:w="5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79F900" w14:textId="77777777" w:rsidR="0073300A" w:rsidRDefault="007A38F1">
            <w:pPr>
              <w:spacing w:after="0" w:line="240" w:lineRule="auto"/>
              <w:jc w:val="center"/>
            </w:pPr>
            <w:r>
              <w:t>Relazione tecnico-descrittiva riguardante gli interventi ed i lavori di manutenzione ordinaria delle aree a verde delle alberature nonché degli interventi migliorativi/integrativi degli</w:t>
            </w:r>
          </w:p>
          <w:p w14:paraId="7D52573A" w14:textId="77777777" w:rsidR="0073300A" w:rsidRDefault="007A38F1">
            <w:pPr>
              <w:spacing w:after="0" w:line="240" w:lineRule="auto"/>
              <w:jc w:val="center"/>
            </w:pPr>
            <w:r>
              <w:t>arredi in dotazione del Parco (videosorveglianza,</w:t>
            </w:r>
          </w:p>
          <w:p w14:paraId="5AE9514B" w14:textId="77777777" w:rsidR="0073300A" w:rsidRDefault="007A38F1">
            <w:pPr>
              <w:spacing w:after="0" w:line="240" w:lineRule="auto"/>
              <w:jc w:val="center"/>
            </w:pPr>
            <w:r>
              <w:t>implementazione di arredi urbani, alberi, attrezzature ludiche, etc.)</w:t>
            </w:r>
          </w:p>
        </w:tc>
        <w:tc>
          <w:tcPr>
            <w:tcW w:w="3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E08296" w14:textId="77777777" w:rsidR="0073300A" w:rsidRDefault="007A38F1">
            <w:pPr>
              <w:spacing w:after="0" w:line="240" w:lineRule="auto"/>
              <w:jc w:val="center"/>
            </w:pPr>
            <w:r>
              <w:t>20</w:t>
            </w:r>
          </w:p>
        </w:tc>
      </w:tr>
      <w:tr w:rsidR="0073300A" w14:paraId="41E0CB74" w14:textId="77777777">
        <w:tc>
          <w:tcPr>
            <w:tcW w:w="5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A3A56" w14:textId="77777777" w:rsidR="0073300A" w:rsidRDefault="007A38F1">
            <w:pPr>
              <w:spacing w:after="0" w:line="240" w:lineRule="auto"/>
              <w:jc w:val="center"/>
            </w:pPr>
            <w:r>
              <w:t>Piano pluriennale delle attività da realizzare all’interno</w:t>
            </w:r>
          </w:p>
          <w:p w14:paraId="34ECBBFA" w14:textId="77777777" w:rsidR="0073300A" w:rsidRDefault="007A38F1">
            <w:pPr>
              <w:spacing w:after="0" w:line="240" w:lineRule="auto"/>
              <w:jc w:val="center"/>
            </w:pPr>
            <w:r>
              <w:t>dell’area:</w:t>
            </w:r>
          </w:p>
          <w:p w14:paraId="78F42B47" w14:textId="77777777" w:rsidR="0073300A" w:rsidRDefault="007A38F1">
            <w:pPr>
              <w:spacing w:after="0" w:line="240" w:lineRule="auto"/>
              <w:jc w:val="center"/>
            </w:pPr>
            <w:r>
              <w:t>- iniziative di carattere sociale, culturale, ricreativo, di animazione, ludiche e sportive.</w:t>
            </w:r>
          </w:p>
        </w:tc>
        <w:tc>
          <w:tcPr>
            <w:tcW w:w="3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2D2B3E" w14:textId="77777777" w:rsidR="0073300A" w:rsidRDefault="007A38F1">
            <w:pPr>
              <w:spacing w:after="0" w:line="240" w:lineRule="auto"/>
              <w:jc w:val="center"/>
            </w:pPr>
            <w:r>
              <w:t>20</w:t>
            </w:r>
          </w:p>
        </w:tc>
      </w:tr>
      <w:tr w:rsidR="0073300A" w14:paraId="7E0A8A50" w14:textId="77777777">
        <w:tc>
          <w:tcPr>
            <w:tcW w:w="5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EA0A7D" w14:textId="77777777" w:rsidR="0073300A" w:rsidRDefault="007A38F1">
            <w:pPr>
              <w:spacing w:after="0" w:line="240" w:lineRule="auto"/>
              <w:jc w:val="center"/>
            </w:pPr>
            <w:r>
              <w:t>Canone annuale di concessione offerto</w:t>
            </w:r>
          </w:p>
        </w:tc>
        <w:tc>
          <w:tcPr>
            <w:tcW w:w="3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14616" w14:textId="77777777" w:rsidR="0073300A" w:rsidRDefault="007A38F1">
            <w:pPr>
              <w:spacing w:after="0" w:line="240" w:lineRule="auto"/>
              <w:jc w:val="center"/>
            </w:pPr>
            <w:r>
              <w:t>20</w:t>
            </w:r>
          </w:p>
        </w:tc>
      </w:tr>
      <w:tr w:rsidR="0073300A" w14:paraId="41969CF4" w14:textId="77777777">
        <w:tc>
          <w:tcPr>
            <w:tcW w:w="5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691479" w14:textId="77777777" w:rsidR="0073300A" w:rsidRDefault="007A38F1">
            <w:pPr>
              <w:spacing w:after="0" w:line="240" w:lineRule="auto"/>
              <w:jc w:val="center"/>
            </w:pPr>
            <w:r>
              <w:t>Piano per implementare la raccolta differenziata all’interno del Parco del Bacino</w:t>
            </w:r>
          </w:p>
        </w:tc>
        <w:tc>
          <w:tcPr>
            <w:tcW w:w="3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435812" w14:textId="77777777" w:rsidR="0073300A" w:rsidRDefault="007A38F1">
            <w:pPr>
              <w:spacing w:after="0" w:line="240" w:lineRule="auto"/>
              <w:jc w:val="center"/>
            </w:pPr>
            <w:r>
              <w:t>20</w:t>
            </w:r>
          </w:p>
        </w:tc>
      </w:tr>
    </w:tbl>
    <w:p w14:paraId="4A10247E" w14:textId="77777777" w:rsidR="0073300A" w:rsidRDefault="0073300A">
      <w:pPr>
        <w:jc w:val="both"/>
      </w:pPr>
    </w:p>
    <w:p w14:paraId="6854C62B" w14:textId="77777777" w:rsidR="0073300A" w:rsidRDefault="007A38F1">
      <w:pPr>
        <w:rPr>
          <w:b/>
          <w:bCs/>
        </w:rPr>
      </w:pPr>
      <w:r>
        <w:rPr>
          <w:b/>
          <w:bCs/>
        </w:rPr>
        <w:t>ART. 20 – MODALITÀ DI APERTURA OFFERTE</w:t>
      </w:r>
    </w:p>
    <w:p w14:paraId="17435C01" w14:textId="77777777" w:rsidR="0073300A" w:rsidRDefault="007A38F1">
      <w:r>
        <w:t>La commissione di gara si riunirà in seduta pubblica previo avviso pubblicato sul sito istituzionale dell’Ente presso l’Area Amministrativa – Piazza della Libertà n. 1 – Villar Perosa (TO).</w:t>
      </w:r>
    </w:p>
    <w:p w14:paraId="0E2D59EC" w14:textId="77777777" w:rsidR="0073300A" w:rsidRDefault="007A38F1">
      <w:r>
        <w:t>Nel giorno fissato, la Commissione procede:</w:t>
      </w:r>
    </w:p>
    <w:p w14:paraId="7CDF781D" w14:textId="77777777" w:rsidR="0073300A" w:rsidRDefault="007A38F1">
      <w:r>
        <w:t>‐ alla verifica dell’integrità dei plichi, all’apertura degli stessi e alla successiva verifica della regolare presentazione delle buste in essi contenute;</w:t>
      </w:r>
    </w:p>
    <w:p w14:paraId="240FF862" w14:textId="77777777" w:rsidR="0073300A" w:rsidRDefault="007A38F1">
      <w:r>
        <w:t>‐ all’apertura ed esame della documentazione amministrativa contenuta nella Busta n.1 al fine di constatarne la conformità a quanto richiesto dal bando di gara.</w:t>
      </w:r>
    </w:p>
    <w:p w14:paraId="13B88738" w14:textId="77777777" w:rsidR="0073300A" w:rsidRDefault="007A38F1">
      <w:pPr>
        <w:jc w:val="both"/>
      </w:pPr>
      <w:r>
        <w:lastRenderedPageBreak/>
        <w:t>Durante le operazioni di apertura dei plichi, saranno ammessi a formulare eventuali osservazioni i soggetti che esibiranno al Presidente della commissione di gara un documento idoneo a comprovare la loro legittimazione ad agire in nome e per conto delle imprese partecipanti alla gara.</w:t>
      </w:r>
    </w:p>
    <w:p w14:paraId="29282AFD" w14:textId="77777777" w:rsidR="0073300A" w:rsidRDefault="007A38F1">
      <w:pPr>
        <w:jc w:val="both"/>
      </w:pPr>
      <w:r>
        <w:t>Concluse le predette verifiche la Commissione procede, in apposita seduta riservata, all’apertura delle Busta n.2 e ed all’esame e valutazione dell’offerta tecnica e dell’offerta di gestione dei soli partecipanti che abbiano presentato documentazione amministrativa completa e regolare, al fine di procedere all’attribuzione del punteggio secondo i criteri riportati.</w:t>
      </w:r>
    </w:p>
    <w:p w14:paraId="0505F5DE" w14:textId="77777777" w:rsidR="0073300A" w:rsidRDefault="007A38F1">
      <w:pPr>
        <w:jc w:val="both"/>
      </w:pPr>
      <w:r>
        <w:t>Qualora ne ravvisi la necessità, la Commissione può procedere a richiedere ai concorrenti di completare e/o di fornire chiarimenti in ordine al contenuto della documentazione e delle dichiarazioni presentate.</w:t>
      </w:r>
    </w:p>
    <w:p w14:paraId="50B603D7" w14:textId="77777777" w:rsidR="0073300A" w:rsidRDefault="007A38F1">
      <w:pPr>
        <w:jc w:val="both"/>
      </w:pPr>
      <w:r>
        <w:t>Concluso il predetto esame la commissione procede, in apposita seduta pubblica e previo avviso pubblicato sul sito istituzionale dell’Ente, all’apertura della Busta n.3 e all’esame delle offerte economiche delle sole imprese che abbiano presentato documentazione amministrativa e tecnico-gestionale regolare e completa nonché alla redazione di una graduatoria provvisoria delle offerte economiche esaminate.</w:t>
      </w:r>
    </w:p>
    <w:p w14:paraId="71BE1FCD" w14:textId="77777777" w:rsidR="0073300A" w:rsidRDefault="007A38F1">
      <w:r>
        <w:t>Nella suddetta seduta pubblica la Commissione procede inoltre all’attribuzione dei punteggi totali e alla redazione di una graduatoria provvisoria che sarà successivamente approvata con determina del Responsabile del Settore.</w:t>
      </w:r>
    </w:p>
    <w:p w14:paraId="25D6ED5E" w14:textId="77777777" w:rsidR="0073300A" w:rsidRDefault="007A38F1">
      <w:pPr>
        <w:jc w:val="both"/>
      </w:pPr>
      <w:r>
        <w:t>L’aggiudicazione non equivale ad accettazione dell’offerta ed acquisterà efficacia solo a seguito dell’esito positivo delle verifiche di legge in capo all’aggiudicatario.</w:t>
      </w:r>
    </w:p>
    <w:p w14:paraId="415CE639" w14:textId="77777777" w:rsidR="0073300A" w:rsidRDefault="007A38F1">
      <w:pPr>
        <w:jc w:val="both"/>
      </w:pPr>
      <w:r>
        <w:t xml:space="preserve">Entro giorni 10 dalla data di pubblicazione della graduatoria definitiva, l’affidatario sarà invitato, a mezzo </w:t>
      </w:r>
      <w:proofErr w:type="spellStart"/>
      <w:r>
        <w:t>pec</w:t>
      </w:r>
      <w:proofErr w:type="spellEnd"/>
      <w:r>
        <w:t>, a produrre nei giorni 10 (dieci) successivi dalla data di ricezione della comunicazione, la polizza fideiussoria definitiva, come previsto dal contratto, nonché copia delle eventuali polizze assicurative stipulate.</w:t>
      </w:r>
    </w:p>
    <w:p w14:paraId="23F8DF97" w14:textId="77777777" w:rsidR="0073300A" w:rsidRDefault="007A38F1">
      <w:pPr>
        <w:jc w:val="both"/>
      </w:pPr>
      <w:r>
        <w:t xml:space="preserve">Successivamente, l’amministrazione comunicherà all’affidatario, a mezzo </w:t>
      </w:r>
      <w:proofErr w:type="spellStart"/>
      <w:r>
        <w:t>pec</w:t>
      </w:r>
      <w:proofErr w:type="spellEnd"/>
      <w:r>
        <w:t>, la data di sottoscrizione del contratto.</w:t>
      </w:r>
    </w:p>
    <w:p w14:paraId="1DA67741" w14:textId="77777777" w:rsidR="0073300A" w:rsidRDefault="007A38F1">
      <w:pPr>
        <w:jc w:val="both"/>
      </w:pPr>
      <w:r>
        <w:t>In caso di mancata sottoscrizione entro i termini indicati, ovvero in caso di espressa rinuncia al contratto da parte dell’affidatario, l’Amministrazione procederà all’aggiudicazione secondo graduatoria.</w:t>
      </w:r>
    </w:p>
    <w:p w14:paraId="1639B276" w14:textId="77777777" w:rsidR="0073300A" w:rsidRDefault="007A38F1">
      <w:pPr>
        <w:jc w:val="both"/>
      </w:pPr>
      <w:r>
        <w:t>L’esito della gara sarà pubblicato all’Albo Pretorio online e sul sito istituzionale del Comune di Villar Perosa (TO). L’inserimento del suddetto avviso (e allegati annessi) sul sito e all’Albo assolve all’onere di comunicazione, a tutti gli effetti di legge, delle eventuali esclusioni.</w:t>
      </w:r>
    </w:p>
    <w:p w14:paraId="3E801509" w14:textId="77777777" w:rsidR="0073300A" w:rsidRDefault="0073300A"/>
    <w:p w14:paraId="52B3CEA3" w14:textId="77777777" w:rsidR="0073300A" w:rsidRDefault="007A38F1">
      <w:pPr>
        <w:rPr>
          <w:b/>
          <w:bCs/>
        </w:rPr>
      </w:pPr>
      <w:r>
        <w:rPr>
          <w:b/>
          <w:bCs/>
        </w:rPr>
        <w:t>ART. 21 – VALUTAZIONE DELLE OFFERTE</w:t>
      </w:r>
    </w:p>
    <w:p w14:paraId="570B3149" w14:textId="77777777" w:rsidR="0073300A" w:rsidRDefault="007A38F1">
      <w:r>
        <w:t>Ai fini della valutazione delle offerte i punteggi verranno espressi con tre cifre decimali.</w:t>
      </w:r>
    </w:p>
    <w:p w14:paraId="636E90D7" w14:textId="77777777" w:rsidR="0073300A" w:rsidRDefault="007A38F1">
      <w:pPr>
        <w:jc w:val="both"/>
      </w:pPr>
      <w:r>
        <w:lastRenderedPageBreak/>
        <w:t xml:space="preserve">L’individuazione dell’offerta economicamente più vantaggiosa verrà effettuata con il metodo aggregativo- compensatore. </w:t>
      </w:r>
    </w:p>
    <w:p w14:paraId="23B76159" w14:textId="77777777" w:rsidR="0073300A" w:rsidRDefault="0073300A"/>
    <w:p w14:paraId="4D1E539F" w14:textId="77777777" w:rsidR="0073300A" w:rsidRDefault="007A38F1">
      <w:pPr>
        <w:rPr>
          <w:b/>
          <w:bCs/>
        </w:rPr>
      </w:pPr>
      <w:r>
        <w:rPr>
          <w:b/>
          <w:bCs/>
        </w:rPr>
        <w:t>ART. 22 – FORMA DEL CONTRATTO</w:t>
      </w:r>
    </w:p>
    <w:p w14:paraId="1F7ACEC2" w14:textId="77777777" w:rsidR="0073300A" w:rsidRDefault="007A38F1">
      <w:pPr>
        <w:jc w:val="both"/>
      </w:pPr>
      <w:r>
        <w:t>Il contratto oggetto del presente bando di gara sarà stipulato sotto forma di scrittura privata, a seguito di aggiudicazione.</w:t>
      </w:r>
    </w:p>
    <w:p w14:paraId="455AB3B4" w14:textId="77777777" w:rsidR="0073300A" w:rsidRDefault="0073300A"/>
    <w:p w14:paraId="43ACE851" w14:textId="77777777" w:rsidR="0073300A" w:rsidRDefault="007A38F1">
      <w:pPr>
        <w:rPr>
          <w:b/>
          <w:bCs/>
        </w:rPr>
      </w:pPr>
      <w:r>
        <w:rPr>
          <w:b/>
          <w:bCs/>
        </w:rPr>
        <w:t>ART. 23 – ACCESSO ALLA DOCUMENTAZIONE RELATIVA ALLA GARA</w:t>
      </w:r>
    </w:p>
    <w:p w14:paraId="5B5942CA" w14:textId="77777777" w:rsidR="0073300A" w:rsidRDefault="007A38F1">
      <w:pPr>
        <w:jc w:val="both"/>
      </w:pPr>
      <w:r>
        <w:t xml:space="preserve">Il presente Bando-disciplinare è disponibile sul sito internet all’indirizzo: </w:t>
      </w:r>
      <w:hyperlink r:id="rId8">
        <w:r>
          <w:rPr>
            <w:color w:val="0563C1"/>
            <w:u w:val="single"/>
          </w:rPr>
          <w:t>https://www.comune.villarperosa.to.it/</w:t>
        </w:r>
      </w:hyperlink>
    </w:p>
    <w:p w14:paraId="0A6437A5" w14:textId="77777777" w:rsidR="0073300A" w:rsidRDefault="0073300A"/>
    <w:p w14:paraId="41B77CDF" w14:textId="77777777" w:rsidR="0073300A" w:rsidRDefault="007A38F1">
      <w:pPr>
        <w:rPr>
          <w:b/>
          <w:bCs/>
        </w:rPr>
      </w:pPr>
      <w:r>
        <w:rPr>
          <w:b/>
          <w:bCs/>
        </w:rPr>
        <w:t>ART. 24 – TUTELA DEI DATI PERSONALI</w:t>
      </w:r>
    </w:p>
    <w:p w14:paraId="373E5F3D" w14:textId="77777777" w:rsidR="0073300A" w:rsidRDefault="007A38F1">
      <w:pPr>
        <w:jc w:val="both"/>
      </w:pPr>
      <w:r>
        <w:t>Ai sensi del D. lgs. 196/2003 e ss.mm. ii. si informa che:</w:t>
      </w:r>
    </w:p>
    <w:p w14:paraId="6ED87409" w14:textId="77777777" w:rsidR="0073300A" w:rsidRDefault="007A38F1">
      <w:pPr>
        <w:jc w:val="both"/>
      </w:pPr>
      <w:r>
        <w:t>• il trattamento dei dati personali è finalizzato unicamente allo svolgimento della presente procedura ad evidenza pubblica e eventuale successivo rapporto contrattuale;</w:t>
      </w:r>
    </w:p>
    <w:p w14:paraId="00E8650D" w14:textId="77777777" w:rsidR="0073300A" w:rsidRDefault="007A38F1">
      <w:pPr>
        <w:jc w:val="both"/>
      </w:pPr>
      <w:r>
        <w:t>• il trattamento sarà effettuato da soggetti appositamente incaricati, con l’utilizzo di procedure anche informatizzate;</w:t>
      </w:r>
    </w:p>
    <w:p w14:paraId="6E7946DD" w14:textId="77777777" w:rsidR="0073300A" w:rsidRDefault="007A38F1">
      <w:pPr>
        <w:jc w:val="both"/>
      </w:pPr>
      <w:r>
        <w:t>• il conferimento dei dati è necessario per la partecipazione alla procedura;</w:t>
      </w:r>
    </w:p>
    <w:p w14:paraId="3DA06D65" w14:textId="77777777" w:rsidR="0073300A" w:rsidRDefault="007A38F1">
      <w:pPr>
        <w:jc w:val="both"/>
      </w:pPr>
      <w:r>
        <w:t>• i dati stessi potranno essere comunicati ai soggetti preposti ai bandi di gara, ai rapporti contrattuali e alla verifica ispettiva sulla gestione del patrimonio pubblico, e a tali fine potranno essere diffusi;</w:t>
      </w:r>
    </w:p>
    <w:p w14:paraId="4E918A4A" w14:textId="77777777" w:rsidR="0073300A" w:rsidRDefault="007A38F1">
      <w:pPr>
        <w:jc w:val="both"/>
      </w:pPr>
      <w:r>
        <w:t>• gli interessati potranno avvalersi dei diritti di cui all’art. 7 del citato decreto e in particolare il diritto di ottenere la conferma del trattamento dei propri dati personali e di chiederne l’aggiornamento o la rettifica, se erronei, rivolgendo la richiesta al responsabile del trattamento.</w:t>
      </w:r>
    </w:p>
    <w:p w14:paraId="4073277A" w14:textId="77777777" w:rsidR="0073300A" w:rsidRDefault="0073300A"/>
    <w:p w14:paraId="1CBE510F" w14:textId="77777777" w:rsidR="0073300A" w:rsidRDefault="007A38F1">
      <w:pPr>
        <w:rPr>
          <w:b/>
          <w:bCs/>
        </w:rPr>
      </w:pPr>
      <w:r>
        <w:rPr>
          <w:b/>
          <w:bCs/>
        </w:rPr>
        <w:t>ART. 25 – AVVERTENZE</w:t>
      </w:r>
    </w:p>
    <w:p w14:paraId="4C3868D7" w14:textId="77777777" w:rsidR="0073300A" w:rsidRDefault="007A38F1">
      <w:r>
        <w:t>• La seduta di gara può essere sospesa o aggiornata ad altra ora o al giorno successivo non festivo.</w:t>
      </w:r>
    </w:p>
    <w:p w14:paraId="2B1AE962" w14:textId="77777777" w:rsidR="0073300A" w:rsidRDefault="007A38F1">
      <w:r>
        <w:t>• La Commissione si riserva in sede di gara la facoltà di acquisire il parere degli uffici competenti dandone comunicazione ai presenti o di non procedere all’aggiudicazione a favore di alcuna ditta per comprovati motivi.</w:t>
      </w:r>
    </w:p>
    <w:p w14:paraId="42780FF2" w14:textId="77777777" w:rsidR="0073300A" w:rsidRDefault="007A38F1">
      <w:pPr>
        <w:jc w:val="both"/>
      </w:pPr>
      <w:r>
        <w:t>• Si procederà all’aggiudicazione della gara anche in presenza di una sola offerta valida.</w:t>
      </w:r>
    </w:p>
    <w:p w14:paraId="13088B5C" w14:textId="77777777" w:rsidR="0073300A" w:rsidRDefault="007A38F1">
      <w:pPr>
        <w:jc w:val="both"/>
      </w:pPr>
      <w:r>
        <w:t>• In caso di offerte uguali si procederà per sorteggio.</w:t>
      </w:r>
    </w:p>
    <w:p w14:paraId="49D71719" w14:textId="77777777" w:rsidR="0073300A" w:rsidRDefault="007A38F1">
      <w:pPr>
        <w:jc w:val="both"/>
      </w:pPr>
      <w:r>
        <w:lastRenderedPageBreak/>
        <w:t>• Qualora la gara andasse deserta o nessuna offerta fosse ritenuta valida, l’amministrazione appaltante si riserva di affidare direttamente il servizio, alle stesse condizioni indicate nel presente bando.</w:t>
      </w:r>
    </w:p>
    <w:p w14:paraId="5B9DE948" w14:textId="77777777" w:rsidR="0073300A" w:rsidRDefault="007A38F1">
      <w:pPr>
        <w:jc w:val="both"/>
      </w:pPr>
      <w:r>
        <w:t>• È esclusa la competenza arbitrale.</w:t>
      </w:r>
    </w:p>
    <w:p w14:paraId="540B48C5" w14:textId="77777777" w:rsidR="0073300A" w:rsidRDefault="007A38F1">
      <w:pPr>
        <w:jc w:val="both"/>
      </w:pPr>
      <w:r>
        <w:t>• Tutti gli oneri contrattuali (bolli, registrazione, diritti di segreteria...) sono a carico dell’aggiudicatario.</w:t>
      </w:r>
    </w:p>
    <w:p w14:paraId="4FF390B2" w14:textId="77777777" w:rsidR="0073300A" w:rsidRDefault="007A38F1">
      <w:pPr>
        <w:jc w:val="both"/>
      </w:pPr>
      <w:r>
        <w:t xml:space="preserve">• Il Responsabile del procedimento è il Responsabile dell’Area Amministrativa Dottor Marco Ventre </w:t>
      </w:r>
    </w:p>
    <w:p w14:paraId="4E02E26B" w14:textId="77777777" w:rsidR="0073300A" w:rsidRDefault="0073300A"/>
    <w:p w14:paraId="5FB4EFF8" w14:textId="77777777" w:rsidR="0073300A" w:rsidRDefault="007A38F1">
      <w:r>
        <w:t>Villar Perosa, 17 novembre 2025</w:t>
      </w:r>
    </w:p>
    <w:p w14:paraId="3B66F9C6" w14:textId="77777777" w:rsidR="0073300A" w:rsidRDefault="0073300A"/>
    <w:p w14:paraId="7889045B" w14:textId="77777777" w:rsidR="0073300A" w:rsidRDefault="007A38F1">
      <w:pPr>
        <w:jc w:val="right"/>
      </w:pPr>
      <w:r>
        <w:t>Il Responsabile Area Amministrativa</w:t>
      </w:r>
    </w:p>
    <w:p w14:paraId="3B7918AF" w14:textId="77777777" w:rsidR="0073300A" w:rsidRDefault="007A38F1">
      <w:pPr>
        <w:jc w:val="right"/>
      </w:pPr>
      <w:r>
        <w:t>Dottor Marco Ventre</w:t>
      </w:r>
    </w:p>
    <w:sectPr w:rsidR="0073300A">
      <w:pgSz w:w="11906" w:h="16838"/>
      <w:pgMar w:top="1417"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F4847B9-9DC1-44B9-8A5D-61B78B328B2F}"/>
    <w:embedBold r:id="rId2" w:fontKey="{A4768E21-C0BA-45AA-A3A2-04880524C8FD}"/>
    <w:embedItalic r:id="rId3" w:fontKey="{609E1C51-9553-46F2-9407-7D99826A90D3}"/>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33113EA0-407B-411D-8F03-D2ACC0D9DA35}"/>
  </w:font>
  <w:font w:name="Calibri Light">
    <w:panose1 w:val="020F0302020204030204"/>
    <w:charset w:val="00"/>
    <w:family w:val="swiss"/>
    <w:pitch w:val="variable"/>
    <w:sig w:usb0="E4002EFF" w:usb1="C000247B" w:usb2="00000009" w:usb3="00000000" w:csb0="000001FF" w:csb1="00000000"/>
    <w:embedRegular r:id="rId5" w:fontKey="{146F59D0-6F57-4F5B-9D72-690C502643E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D2939"/>
    <w:multiLevelType w:val="multilevel"/>
    <w:tmpl w:val="3E301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8A7D20"/>
    <w:multiLevelType w:val="multilevel"/>
    <w:tmpl w:val="23C24F34"/>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num w:numId="1" w16cid:durableId="382605999">
    <w:abstractNumId w:val="0"/>
  </w:num>
  <w:num w:numId="2" w16cid:durableId="13172956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00A"/>
    <w:rsid w:val="0022599D"/>
    <w:rsid w:val="006806C9"/>
    <w:rsid w:val="0073300A"/>
    <w:rsid w:val="007A38F1"/>
    <w:rsid w:val="009C0336"/>
    <w:rsid w:val="00BC6B4D"/>
    <w:rsid w:val="00D15677"/>
    <w:rsid w:val="00DF59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4DDD0"/>
  <w15:docId w15:val="{87996E3F-8B7E-4FC4-8195-AE1242F26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it" w:eastAsia="it-I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color w:val="2F5496"/>
      <w:sz w:val="40"/>
      <w:szCs w:val="40"/>
    </w:rPr>
  </w:style>
  <w:style w:type="paragraph" w:styleId="Titolo2">
    <w:name w:val="heading 2"/>
    <w:basedOn w:val="Normale"/>
    <w:next w:val="Normale"/>
    <w:uiPriority w:val="9"/>
    <w:semiHidden/>
    <w:unhideWhenUsed/>
    <w:qFormat/>
    <w:pPr>
      <w:keepNext/>
      <w:keepLines/>
      <w:spacing w:before="160" w:after="80"/>
      <w:outlineLvl w:val="1"/>
    </w:pPr>
    <w:rPr>
      <w:color w:val="2F5496"/>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2F5496"/>
      <w:sz w:val="28"/>
      <w:szCs w:val="28"/>
    </w:rPr>
  </w:style>
  <w:style w:type="paragraph" w:styleId="Titolo4">
    <w:name w:val="heading 4"/>
    <w:basedOn w:val="Normale"/>
    <w:next w:val="Normale"/>
    <w:uiPriority w:val="9"/>
    <w:semiHidden/>
    <w:unhideWhenUsed/>
    <w:qFormat/>
    <w:pPr>
      <w:keepNext/>
      <w:keepLines/>
      <w:spacing w:before="80" w:after="40"/>
      <w:outlineLvl w:val="3"/>
    </w:pPr>
    <w:rPr>
      <w:i/>
      <w:iCs/>
      <w:color w:val="2F5496"/>
    </w:rPr>
  </w:style>
  <w:style w:type="paragraph" w:styleId="Titolo5">
    <w:name w:val="heading 5"/>
    <w:basedOn w:val="Normale"/>
    <w:next w:val="Normale"/>
    <w:uiPriority w:val="9"/>
    <w:semiHidden/>
    <w:unhideWhenUsed/>
    <w:qFormat/>
    <w:pPr>
      <w:keepNext/>
      <w:keepLines/>
      <w:spacing w:before="80" w:after="40"/>
      <w:outlineLvl w:val="4"/>
    </w:pPr>
    <w:rPr>
      <w:color w:val="2F5496"/>
    </w:rPr>
  </w:style>
  <w:style w:type="paragraph" w:styleId="Titolo6">
    <w:name w:val="heading 6"/>
    <w:basedOn w:val="Normale"/>
    <w:next w:val="Normale"/>
    <w:uiPriority w:val="9"/>
    <w:semiHidden/>
    <w:unhideWhenUsed/>
    <w:qFormat/>
    <w:pPr>
      <w:keepNext/>
      <w:keepLines/>
      <w:spacing w:before="40" w:after="0"/>
      <w:outlineLvl w:val="5"/>
    </w:pPr>
    <w:rPr>
      <w:i/>
      <w:iCs/>
      <w:color w:val="595959"/>
    </w:rPr>
  </w:style>
  <w:style w:type="paragraph" w:styleId="Titolo7">
    <w:name w:val="heading 7"/>
    <w:pPr>
      <w:keepNext/>
      <w:keepLines/>
      <w:spacing w:before="40" w:after="0"/>
      <w:outlineLvl w:val="6"/>
    </w:pPr>
    <w:rPr>
      <w:rFonts w:eastAsia="Times New Roman"/>
      <w:color w:val="595959"/>
    </w:rPr>
  </w:style>
  <w:style w:type="paragraph" w:styleId="Titolo8">
    <w:name w:val="heading 8"/>
    <w:pPr>
      <w:keepNext/>
      <w:keepLines/>
      <w:spacing w:after="0"/>
      <w:outlineLvl w:val="7"/>
    </w:pPr>
    <w:rPr>
      <w:rFonts w:eastAsia="Times New Roman"/>
      <w:i/>
      <w:iCs/>
      <w:color w:val="272727"/>
    </w:rPr>
  </w:style>
  <w:style w:type="paragraph" w:styleId="Titolo9">
    <w:name w:val="heading 9"/>
    <w:pPr>
      <w:keepNext/>
      <w:keepLines/>
      <w:spacing w:after="0"/>
      <w:outlineLvl w:val="8"/>
    </w:pPr>
    <w:rPr>
      <w:rFonts w:eastAsia="Times New Roman"/>
      <w:color w:val="272727"/>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after="80" w:line="240" w:lineRule="auto"/>
    </w:pPr>
    <w:rPr>
      <w:sz w:val="56"/>
      <w:szCs w:val="56"/>
    </w:rPr>
  </w:style>
  <w:style w:type="character" w:customStyle="1" w:styleId="Titolo1Carattere">
    <w:name w:val="Titolo 1 Carattere"/>
    <w:basedOn w:val="Carpredefinitoparagrafo"/>
    <w:rPr>
      <w:rFonts w:ascii="Calibri Light" w:eastAsia="Times New Roman" w:hAnsi="Calibri Light" w:cs="Times New Roman"/>
      <w:color w:val="2F5496"/>
      <w:sz w:val="40"/>
      <w:szCs w:val="40"/>
    </w:rPr>
  </w:style>
  <w:style w:type="character" w:customStyle="1" w:styleId="Titolo2Carattere">
    <w:name w:val="Titolo 2 Carattere"/>
    <w:basedOn w:val="Carpredefinitoparagrafo"/>
    <w:rPr>
      <w:rFonts w:ascii="Calibri Light" w:eastAsia="Times New Roman" w:hAnsi="Calibri Light" w:cs="Times New Roman"/>
      <w:color w:val="2F5496"/>
      <w:sz w:val="32"/>
      <w:szCs w:val="32"/>
    </w:rPr>
  </w:style>
  <w:style w:type="character" w:customStyle="1" w:styleId="Titolo3Carattere">
    <w:name w:val="Titolo 3 Carattere"/>
    <w:basedOn w:val="Carpredefinitoparagrafo"/>
    <w:rPr>
      <w:rFonts w:eastAsia="Times New Roman" w:cs="Times New Roman"/>
      <w:color w:val="2F5496"/>
      <w:sz w:val="28"/>
      <w:szCs w:val="28"/>
    </w:rPr>
  </w:style>
  <w:style w:type="character" w:customStyle="1" w:styleId="Titolo4Carattere">
    <w:name w:val="Titolo 4 Carattere"/>
    <w:basedOn w:val="Carpredefinitoparagrafo"/>
    <w:rPr>
      <w:rFonts w:eastAsia="Times New Roman" w:cs="Times New Roman"/>
      <w:i/>
      <w:iCs/>
      <w:color w:val="2F5496"/>
    </w:rPr>
  </w:style>
  <w:style w:type="character" w:customStyle="1" w:styleId="Titolo5Carattere">
    <w:name w:val="Titolo 5 Carattere"/>
    <w:basedOn w:val="Carpredefinitoparagrafo"/>
    <w:rPr>
      <w:rFonts w:eastAsia="Times New Roman" w:cs="Times New Roman"/>
      <w:color w:val="2F5496"/>
    </w:rPr>
  </w:style>
  <w:style w:type="character" w:customStyle="1" w:styleId="Titolo6Carattere">
    <w:name w:val="Titolo 6 Carattere"/>
    <w:basedOn w:val="Carpredefinitoparagrafo"/>
    <w:rPr>
      <w:rFonts w:eastAsia="Times New Roman" w:cs="Times New Roman"/>
      <w:i/>
      <w:iCs/>
      <w:color w:val="595959"/>
    </w:rPr>
  </w:style>
  <w:style w:type="character" w:customStyle="1" w:styleId="Titolo7Carattere">
    <w:name w:val="Titolo 7 Carattere"/>
    <w:basedOn w:val="Carpredefinitoparagrafo"/>
    <w:rPr>
      <w:rFonts w:eastAsia="Times New Roman" w:cs="Times New Roman"/>
      <w:color w:val="595959"/>
    </w:rPr>
  </w:style>
  <w:style w:type="character" w:customStyle="1" w:styleId="Titolo8Carattere">
    <w:name w:val="Titolo 8 Carattere"/>
    <w:basedOn w:val="Carpredefinitoparagrafo"/>
    <w:rPr>
      <w:rFonts w:eastAsia="Times New Roman" w:cs="Times New Roman"/>
      <w:i/>
      <w:iCs/>
      <w:color w:val="272727"/>
    </w:rPr>
  </w:style>
  <w:style w:type="character" w:customStyle="1" w:styleId="Titolo9Carattere">
    <w:name w:val="Titolo 9 Carattere"/>
    <w:basedOn w:val="Carpredefinitoparagrafo"/>
    <w:rPr>
      <w:rFonts w:eastAsia="Times New Roman" w:cs="Times New Roman"/>
      <w:color w:val="272727"/>
    </w:rPr>
  </w:style>
  <w:style w:type="character" w:customStyle="1" w:styleId="TitoloCarattere">
    <w:name w:val="Titolo Carattere"/>
    <w:basedOn w:val="Carpredefinitoparagrafo"/>
    <w:rPr>
      <w:rFonts w:ascii="Calibri Light" w:eastAsia="Times New Roman" w:hAnsi="Calibri Light" w:cs="Times New Roman"/>
      <w:spacing w:val="-10"/>
      <w:kern w:val="3"/>
      <w:sz w:val="56"/>
      <w:szCs w:val="56"/>
    </w:rPr>
  </w:style>
  <w:style w:type="character" w:customStyle="1" w:styleId="SottotitoloCarattere">
    <w:name w:val="Sottotitolo Carattere"/>
    <w:basedOn w:val="Carpredefinitoparagrafo"/>
    <w:rPr>
      <w:rFonts w:eastAsia="Times New Roman" w:cs="Times New Roman"/>
      <w:color w:val="595959"/>
      <w:spacing w:val="15"/>
      <w:sz w:val="28"/>
      <w:szCs w:val="28"/>
    </w:rPr>
  </w:style>
  <w:style w:type="paragraph" w:styleId="Citazione">
    <w:name w:val="Quote"/>
    <w:pPr>
      <w:spacing w:before="160"/>
      <w:jc w:val="center"/>
    </w:pPr>
    <w:rPr>
      <w:i/>
      <w:iCs/>
      <w:color w:val="404040"/>
    </w:rPr>
  </w:style>
  <w:style w:type="character" w:customStyle="1" w:styleId="CitazioneCarattere">
    <w:name w:val="Citazione Carattere"/>
    <w:basedOn w:val="Carpredefinitoparagrafo"/>
    <w:rPr>
      <w:i/>
      <w:iCs/>
      <w:color w:val="404040"/>
    </w:rPr>
  </w:style>
  <w:style w:type="paragraph" w:styleId="Paragrafoelenco">
    <w:name w:val="List Paragraph"/>
    <w:pPr>
      <w:ind w:left="720"/>
    </w:pPr>
  </w:style>
  <w:style w:type="character" w:styleId="Enfasiintensa">
    <w:name w:val="Intense Emphasis"/>
    <w:basedOn w:val="Carpredefinitoparagrafo"/>
    <w:rPr>
      <w:i/>
      <w:iCs/>
      <w:color w:val="2F5496"/>
    </w:rPr>
  </w:style>
  <w:style w:type="paragraph" w:styleId="Citazioneintensa">
    <w:name w:val="Intense Quote"/>
    <w:pPr>
      <w:pBdr>
        <w:top w:val="single" w:sz="4" w:space="10" w:color="2F5496"/>
        <w:bottom w:val="single" w:sz="4" w:space="10" w:color="2F5496"/>
      </w:pBdr>
      <w:spacing w:before="360" w:after="360"/>
      <w:ind w:left="864" w:right="864"/>
      <w:jc w:val="center"/>
    </w:pPr>
    <w:rPr>
      <w:i/>
      <w:iCs/>
      <w:color w:val="2F5496"/>
    </w:rPr>
  </w:style>
  <w:style w:type="character" w:customStyle="1" w:styleId="CitazioneintensaCarattere">
    <w:name w:val="Citazione intensa Carattere"/>
    <w:basedOn w:val="Carpredefinitoparagrafo"/>
    <w:rPr>
      <w:i/>
      <w:iCs/>
      <w:color w:val="2F5496"/>
    </w:rPr>
  </w:style>
  <w:style w:type="character" w:styleId="Riferimentointenso">
    <w:name w:val="Intense Reference"/>
    <w:basedOn w:val="Carpredefinitoparagrafo"/>
    <w:rPr>
      <w:b/>
      <w:bCs/>
      <w:smallCaps/>
      <w:color w:val="2F5496"/>
      <w:spacing w:val="5"/>
    </w:rPr>
  </w:style>
  <w:style w:type="character" w:styleId="Collegamentoipertestuale">
    <w:name w:val="Hyperlink"/>
    <w:basedOn w:val="Carpredefinitoparagrafo"/>
    <w:rPr>
      <w:color w:val="0563C1"/>
      <w:u w:val="single"/>
    </w:rPr>
  </w:style>
  <w:style w:type="character" w:styleId="Menzionenonrisolta">
    <w:name w:val="Unresolved Mention"/>
    <w:basedOn w:val="Carpredefinitoparagrafo"/>
    <w:rPr>
      <w:color w:val="605E5C"/>
      <w:shd w:val="clear" w:color="auto" w:fill="E1DFDD"/>
    </w:rPr>
  </w:style>
  <w:style w:type="table" w:styleId="Grigliatabella">
    <w:name w:val="Table Grid"/>
    <w:basedOn w:val="Tabellanormale"/>
    <w:uiPriority w:val="39"/>
    <w:rsid w:val="003F56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uiPriority w:val="11"/>
    <w:qFormat/>
    <w:rPr>
      <w:color w:val="595959"/>
      <w:sz w:val="28"/>
      <w:szCs w:val="2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 w:type="dxa"/>
        <w:bottom w:w="0" w:type="dxa"/>
        <w:right w:w="10" w:type="dxa"/>
      </w:tblCellMar>
    </w:tblPr>
  </w:style>
  <w:style w:type="table" w:customStyle="1" w:styleId="a1">
    <w:basedOn w:val="TableNormal"/>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omune.villarperosa.to.it/" TargetMode="External"/><Relationship Id="rId3" Type="http://schemas.openxmlformats.org/officeDocument/2006/relationships/styles" Target="styles.xml"/><Relationship Id="rId7" Type="http://schemas.openxmlformats.org/officeDocument/2006/relationships/hyperlink" Target="mailto:villar.perosa@cert.ruparpiemonte.i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villar.perosa@cert.ruparpiemonte.it"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drO6NLJH5uL42C5EB/Jxlvy+Mg==">CgMxLjA4AHIhMXA2LTljSUZLeDE0b1NoMlNQc1NSR29COXc4TVJENlpl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13</Pages>
  <Words>4230</Words>
  <Characters>24113</Characters>
  <Application>Microsoft Office Word</Application>
  <DocSecurity>0</DocSecurity>
  <Lines>200</Lines>
  <Paragraphs>56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Ventre</dc:creator>
  <cp:lastModifiedBy>Marco Ventre</cp:lastModifiedBy>
  <cp:revision>5</cp:revision>
  <dcterms:created xsi:type="dcterms:W3CDTF">2025-11-20T07:19:00Z</dcterms:created>
  <dcterms:modified xsi:type="dcterms:W3CDTF">2025-12-29T08:11:00Z</dcterms:modified>
</cp:coreProperties>
</file>